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D" w:rsidRPr="007C1C3F" w:rsidRDefault="00F97599" w:rsidP="005013B0">
      <w:pPr>
        <w:spacing w:after="240" w:line="276" w:lineRule="auto"/>
        <w:jc w:val="center"/>
        <w:rPr>
          <w:b/>
          <w:sz w:val="24"/>
        </w:rPr>
      </w:pPr>
      <w:r w:rsidRPr="00F97599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-824230</wp:posOffset>
            </wp:positionV>
            <wp:extent cx="3211195" cy="1238250"/>
            <wp:effectExtent l="19050" t="0" r="8255" b="0"/>
            <wp:wrapTight wrapText="bothSides">
              <wp:wrapPolygon edited="0">
                <wp:start x="-128" y="0"/>
                <wp:lineTo x="-128" y="21268"/>
                <wp:lineTo x="21656" y="21268"/>
                <wp:lineTo x="21656" y="0"/>
                <wp:lineTo x="-128" y="0"/>
              </wp:wrapPolygon>
            </wp:wrapTight>
            <wp:docPr id="1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B6143D" w:rsidRPr="007C1C3F" w:rsidRDefault="00B6143D" w:rsidP="005013B0">
      <w:pPr>
        <w:spacing w:after="240" w:line="276" w:lineRule="auto"/>
        <w:jc w:val="center"/>
        <w:rPr>
          <w:b/>
          <w:sz w:val="24"/>
        </w:rPr>
      </w:pPr>
    </w:p>
    <w:p w:rsidR="009345D1" w:rsidRPr="007C1C3F" w:rsidRDefault="009345D1" w:rsidP="005013B0">
      <w:pPr>
        <w:spacing w:after="240" w:line="276" w:lineRule="auto"/>
        <w:jc w:val="center"/>
        <w:rPr>
          <w:b/>
          <w:sz w:val="24"/>
        </w:rPr>
      </w:pPr>
      <w:r w:rsidRPr="007C1C3F">
        <w:rPr>
          <w:b/>
          <w:sz w:val="24"/>
        </w:rPr>
        <w:t>ÚTMUTATÓ</w:t>
      </w:r>
    </w:p>
    <w:p w:rsidR="009345D1" w:rsidRPr="007C1C3F" w:rsidRDefault="00FD723B" w:rsidP="005013B0">
      <w:pPr>
        <w:spacing w:after="240" w:line="276" w:lineRule="auto"/>
        <w:jc w:val="center"/>
        <w:rPr>
          <w:b/>
          <w:sz w:val="24"/>
        </w:rPr>
      </w:pPr>
      <w:r w:rsidRPr="007C1C3F">
        <w:rPr>
          <w:b/>
          <w:sz w:val="24"/>
        </w:rPr>
        <w:t>Közvetí</w:t>
      </w:r>
      <w:r w:rsidR="004916AB" w:rsidRPr="007C1C3F">
        <w:rPr>
          <w:b/>
          <w:sz w:val="24"/>
        </w:rPr>
        <w:t>tő Szervezetek</w:t>
      </w:r>
    </w:p>
    <w:p w:rsidR="00FD723B" w:rsidRPr="007C1C3F" w:rsidRDefault="009345D1" w:rsidP="005013B0">
      <w:pPr>
        <w:spacing w:after="240" w:line="276" w:lineRule="auto"/>
        <w:jc w:val="center"/>
        <w:rPr>
          <w:b/>
          <w:sz w:val="24"/>
        </w:rPr>
      </w:pPr>
      <w:r w:rsidRPr="007C1C3F">
        <w:rPr>
          <w:b/>
          <w:sz w:val="24"/>
        </w:rPr>
        <w:t>Működési Kézikönyvének készítéséhez</w:t>
      </w:r>
    </w:p>
    <w:p w:rsidR="009345D1" w:rsidRPr="007C1C3F" w:rsidRDefault="009345D1" w:rsidP="005013B0">
      <w:pPr>
        <w:spacing w:after="240" w:line="276" w:lineRule="auto"/>
        <w:jc w:val="center"/>
        <w:rPr>
          <w:b/>
          <w:sz w:val="24"/>
        </w:rPr>
      </w:pPr>
      <w:r w:rsidRPr="007C1C3F">
        <w:rPr>
          <w:b/>
          <w:sz w:val="24"/>
        </w:rPr>
        <w:t>városrehabilitáció keretében</w:t>
      </w: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311257" w:rsidP="00AF31CC">
      <w:pPr>
        <w:spacing w:line="276" w:lineRule="auto"/>
        <w:jc w:val="center"/>
      </w:pPr>
    </w:p>
    <w:p w:rsidR="00311257" w:rsidRPr="007C1C3F" w:rsidRDefault="00067FCD" w:rsidP="00AF31CC">
      <w:pPr>
        <w:spacing w:line="276" w:lineRule="auto"/>
        <w:jc w:val="center"/>
      </w:pPr>
      <w:r>
        <w:t>2015. április</w:t>
      </w:r>
    </w:p>
    <w:p w:rsidR="00311257" w:rsidRPr="007C1C3F" w:rsidRDefault="00311257" w:rsidP="00AF31CC">
      <w:pPr>
        <w:spacing w:line="276" w:lineRule="auto"/>
        <w:jc w:val="center"/>
      </w:pPr>
    </w:p>
    <w:p w:rsidR="00B6143D" w:rsidRPr="007C1C3F" w:rsidRDefault="00F97599" w:rsidP="00311257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37465</wp:posOffset>
            </wp:positionV>
            <wp:extent cx="2397760" cy="1647825"/>
            <wp:effectExtent l="19050" t="0" r="2540" b="0"/>
            <wp:wrapTight wrapText="bothSides">
              <wp:wrapPolygon edited="0">
                <wp:start x="-172" y="0"/>
                <wp:lineTo x="-172" y="21475"/>
                <wp:lineTo x="21623" y="21475"/>
                <wp:lineTo x="21623" y="0"/>
                <wp:lineTo x="-172" y="0"/>
              </wp:wrapPolygon>
            </wp:wrapTight>
            <wp:docPr id="18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43D" w:rsidRPr="007C1C3F">
        <w:br w:type="page"/>
      </w:r>
    </w:p>
    <w:p w:rsidR="009345D1" w:rsidRPr="007C1C3F" w:rsidRDefault="009345D1" w:rsidP="00AF31CC">
      <w:pPr>
        <w:spacing w:line="276" w:lineRule="auto"/>
        <w:rPr>
          <w:b/>
          <w:sz w:val="24"/>
        </w:rPr>
      </w:pPr>
      <w:r w:rsidRPr="007C1C3F">
        <w:rPr>
          <w:b/>
          <w:sz w:val="24"/>
        </w:rPr>
        <w:lastRenderedPageBreak/>
        <w:t>Az útmutató célja</w:t>
      </w:r>
    </w:p>
    <w:p w:rsidR="00AF31CC" w:rsidRPr="007C1C3F" w:rsidRDefault="00AF31CC" w:rsidP="00AF31CC">
      <w:pPr>
        <w:spacing w:line="276" w:lineRule="auto"/>
        <w:rPr>
          <w:b/>
        </w:rPr>
      </w:pPr>
    </w:p>
    <w:p w:rsidR="009345D1" w:rsidRPr="007C1C3F" w:rsidRDefault="009345D1" w:rsidP="009345D1">
      <w:pPr>
        <w:spacing w:line="276" w:lineRule="auto"/>
      </w:pPr>
      <w:bookmarkStart w:id="0" w:name="_Toc247095408"/>
      <w:r w:rsidRPr="007C1C3F">
        <w:t>Jelen útmutató a korábban közzétett „</w:t>
      </w:r>
      <w:r w:rsidRPr="007C1C3F">
        <w:rPr>
          <w:b/>
        </w:rPr>
        <w:t>Útmutató közvetett támogatások lebonyolításához városrehabilitáció keretében</w:t>
      </w:r>
      <w:bookmarkEnd w:id="0"/>
      <w:r w:rsidRPr="007C1C3F">
        <w:rPr>
          <w:b/>
        </w:rPr>
        <w:t>” c. dokumentum kiegészítéseként</w:t>
      </w:r>
      <w:r w:rsidRPr="007C1C3F">
        <w:t xml:space="preserve"> jött létre, és </w:t>
      </w:r>
      <w:r w:rsidRPr="007C1C3F">
        <w:rPr>
          <w:b/>
        </w:rPr>
        <w:t>ajánlásokat fogalmaz meg</w:t>
      </w:r>
      <w:r w:rsidRPr="007C1C3F">
        <w:t xml:space="preserve"> a </w:t>
      </w:r>
      <w:r w:rsidR="00010AA1" w:rsidRPr="007C1C3F">
        <w:t>Közvetítő Szervezet</w:t>
      </w:r>
      <w:r w:rsidRPr="007C1C3F">
        <w:t xml:space="preserve">ek számára a </w:t>
      </w:r>
      <w:r w:rsidRPr="007C1C3F">
        <w:rPr>
          <w:b/>
        </w:rPr>
        <w:t>Működési Kézikönyv és mellékletei tartalmára</w:t>
      </w:r>
      <w:r w:rsidRPr="007C1C3F">
        <w:t xml:space="preserve"> vonatkozóan. Éppen ezért felépítése követi az </w:t>
      </w:r>
      <w:r w:rsidR="008E7028" w:rsidRPr="007C1C3F">
        <w:t xml:space="preserve">Útmutatóban </w:t>
      </w:r>
      <w:r w:rsidRPr="007C1C3F">
        <w:t xml:space="preserve">foglalt, Közvetítő Szervezeteknek kötelezően elkészítendő Működési Kézikönyv tartalmi előírásait, amelyek a következők: </w:t>
      </w:r>
    </w:p>
    <w:p w:rsidR="009345D1" w:rsidRPr="007C1C3F" w:rsidRDefault="009345D1" w:rsidP="005013B0">
      <w:pPr>
        <w:spacing w:line="276" w:lineRule="auto"/>
      </w:pPr>
    </w:p>
    <w:p w:rsidR="009345D1" w:rsidRPr="007C1C3F" w:rsidRDefault="009345D1" w:rsidP="005754F0">
      <w:pPr>
        <w:numPr>
          <w:ilvl w:val="0"/>
          <w:numId w:val="2"/>
        </w:numPr>
        <w:spacing w:before="40" w:after="40"/>
        <w:jc w:val="left"/>
        <w:rPr>
          <w:szCs w:val="20"/>
        </w:rPr>
      </w:pPr>
      <w:r w:rsidRPr="007C1C3F">
        <w:rPr>
          <w:szCs w:val="20"/>
        </w:rPr>
        <w:t xml:space="preserve">A </w:t>
      </w:r>
      <w:r w:rsidR="00A47C51" w:rsidRPr="007C1C3F">
        <w:rPr>
          <w:szCs w:val="20"/>
        </w:rPr>
        <w:t>Programalap</w:t>
      </w:r>
      <w:r w:rsidRPr="007C1C3F">
        <w:rPr>
          <w:szCs w:val="20"/>
        </w:rPr>
        <w:t xml:space="preserve"> felépítése</w:t>
      </w:r>
    </w:p>
    <w:p w:rsidR="00A1340D" w:rsidRDefault="009345D1" w:rsidP="00A1340D">
      <w:pPr>
        <w:numPr>
          <w:ilvl w:val="1"/>
          <w:numId w:val="2"/>
        </w:numPr>
        <w:tabs>
          <w:tab w:val="clear" w:pos="1152"/>
          <w:tab w:val="num" w:pos="1260"/>
        </w:tabs>
        <w:spacing w:before="40" w:after="40"/>
        <w:ind w:left="1260" w:hanging="720"/>
        <w:rPr>
          <w:szCs w:val="20"/>
        </w:rPr>
      </w:pPr>
      <w:r w:rsidRPr="007C1C3F">
        <w:rPr>
          <w:szCs w:val="20"/>
        </w:rPr>
        <w:t>Elvárt célok, megvalósítható tevékenységek, támogatás formája, összege, stb.</w:t>
      </w:r>
    </w:p>
    <w:p w:rsidR="00A1340D" w:rsidRDefault="00A66076" w:rsidP="00A1340D">
      <w:pPr>
        <w:numPr>
          <w:ilvl w:val="1"/>
          <w:numId w:val="2"/>
        </w:numPr>
        <w:tabs>
          <w:tab w:val="clear" w:pos="1152"/>
          <w:tab w:val="num" w:pos="1260"/>
        </w:tabs>
        <w:spacing w:before="40" w:after="40"/>
        <w:ind w:left="1260" w:hanging="720"/>
        <w:rPr>
          <w:szCs w:val="20"/>
        </w:rPr>
      </w:pPr>
      <w:r>
        <w:rPr>
          <w:szCs w:val="20"/>
        </w:rPr>
        <w:t>A megcélzott csoport részletes bemutatása, a kiválasztás szempont</w:t>
      </w:r>
      <w:r>
        <w:rPr>
          <w:szCs w:val="20"/>
        </w:rPr>
        <w:softHyphen/>
        <w:t>rendszere, indokoltsága, a szükséges eszközök, akcióterületen/településen való működés igazolása, működés időtartama, stb.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Pályázati folyamat bemutatása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2.1.</w:t>
      </w:r>
      <w:r>
        <w:rPr>
          <w:szCs w:val="20"/>
        </w:rPr>
        <w:tab/>
        <w:t>Jelentkezés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2.2.</w:t>
      </w:r>
      <w:r>
        <w:rPr>
          <w:szCs w:val="20"/>
        </w:rPr>
        <w:tab/>
        <w:t>Értékelés, értékelési szempontrendszer, döntés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2.3</w:t>
      </w:r>
      <w:r>
        <w:rPr>
          <w:szCs w:val="20"/>
        </w:rPr>
        <w:tab/>
        <w:t>Szerződéskötés, szerződésmódosítás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 xml:space="preserve">Megvalósítás menete 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3.1.</w:t>
      </w:r>
      <w:r>
        <w:rPr>
          <w:szCs w:val="20"/>
        </w:rPr>
        <w:tab/>
        <w:t>Programtevékenységek végrehajtása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3.2.</w:t>
      </w:r>
      <w:r>
        <w:rPr>
          <w:szCs w:val="20"/>
        </w:rPr>
        <w:tab/>
        <w:t>Támogatásfolyósítás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3.3.</w:t>
      </w:r>
      <w:r>
        <w:rPr>
          <w:szCs w:val="20"/>
        </w:rPr>
        <w:tab/>
        <w:t>Pénzügyi beszámolók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3.4.</w:t>
      </w:r>
      <w:r>
        <w:rPr>
          <w:szCs w:val="20"/>
        </w:rPr>
        <w:tab/>
        <w:t>Projektzárás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Teljesítési, fenntartási kötelezettségek, szankcionálás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Ellenőrzés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5.1.</w:t>
      </w:r>
      <w:r>
        <w:rPr>
          <w:szCs w:val="20"/>
        </w:rPr>
        <w:tab/>
        <w:t>A Címzettek folyamatba épített és utólagos ellenőrzése</w:t>
      </w:r>
    </w:p>
    <w:p w:rsidR="00A1340D" w:rsidRDefault="00A66076" w:rsidP="00A1340D">
      <w:pPr>
        <w:numPr>
          <w:ilvl w:val="2"/>
          <w:numId w:val="2"/>
        </w:numPr>
        <w:spacing w:before="40" w:after="40"/>
        <w:rPr>
          <w:szCs w:val="20"/>
        </w:rPr>
      </w:pPr>
      <w:r>
        <w:rPr>
          <w:szCs w:val="20"/>
        </w:rPr>
        <w:t>Ellenőrzési és mintavételi eljárás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Programalap monitoring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Mellékletek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7.1.</w:t>
      </w:r>
      <w:r>
        <w:rPr>
          <w:szCs w:val="20"/>
        </w:rPr>
        <w:tab/>
        <w:t>Felhívás (hirdetmény)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7.2.</w:t>
      </w:r>
      <w:r>
        <w:rPr>
          <w:szCs w:val="20"/>
        </w:rPr>
        <w:tab/>
        <w:t>Útmutató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7.3.</w:t>
      </w:r>
      <w:r>
        <w:rPr>
          <w:szCs w:val="20"/>
        </w:rPr>
        <w:tab/>
        <w:t>Jelentkezési lap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7.4.</w:t>
      </w:r>
      <w:r>
        <w:rPr>
          <w:szCs w:val="20"/>
        </w:rPr>
        <w:tab/>
        <w:t>Szerződés tervezet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7.5.</w:t>
      </w:r>
      <w:r>
        <w:rPr>
          <w:szCs w:val="20"/>
        </w:rPr>
        <w:tab/>
        <w:t>Formai, jogosultsági és szakmai értékelési sablon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7.6.</w:t>
      </w:r>
      <w:r>
        <w:rPr>
          <w:szCs w:val="20"/>
        </w:rPr>
        <w:tab/>
        <w:t>Értesítő levél</w:t>
      </w:r>
    </w:p>
    <w:p w:rsidR="00A1340D" w:rsidRDefault="00A66076" w:rsidP="00A1340D">
      <w:pPr>
        <w:spacing w:before="40" w:after="40"/>
        <w:ind w:left="720"/>
        <w:rPr>
          <w:szCs w:val="20"/>
        </w:rPr>
      </w:pPr>
      <w:r>
        <w:rPr>
          <w:szCs w:val="20"/>
        </w:rPr>
        <w:t>7.7.</w:t>
      </w:r>
      <w:r>
        <w:rPr>
          <w:szCs w:val="20"/>
        </w:rPr>
        <w:tab/>
        <w:t>Dokumentáció támogatás igényléséhez, lehívásához</w:t>
      </w:r>
    </w:p>
    <w:p w:rsidR="00A1340D" w:rsidRDefault="00A66076" w:rsidP="00A1340D">
      <w:pPr>
        <w:numPr>
          <w:ilvl w:val="0"/>
          <w:numId w:val="2"/>
        </w:numPr>
        <w:spacing w:before="40" w:after="40"/>
        <w:rPr>
          <w:szCs w:val="20"/>
        </w:rPr>
      </w:pPr>
      <w:r>
        <w:rPr>
          <w:szCs w:val="20"/>
        </w:rPr>
        <w:t>Program kommunikációs terve</w:t>
      </w:r>
    </w:p>
    <w:p w:rsidR="009345D1" w:rsidRPr="007C1C3F" w:rsidRDefault="009345D1" w:rsidP="005013B0">
      <w:pPr>
        <w:spacing w:line="276" w:lineRule="auto"/>
      </w:pPr>
    </w:p>
    <w:p w:rsidR="007C1C3F" w:rsidRPr="007C1C3F" w:rsidRDefault="00A66076" w:rsidP="005013B0">
      <w:pPr>
        <w:spacing w:line="276" w:lineRule="auto"/>
        <w:rPr>
          <w:b/>
        </w:rPr>
      </w:pPr>
      <w:r>
        <w:rPr>
          <w:b/>
        </w:rPr>
        <w:t xml:space="preserve">A Programalap Működési Kézikönyvének mellékletei segítségként szolgálnak a Programalap pályázati csomagjának összeállításához. A sablonok a Működési Kézikönyv egyes fejezetei </w:t>
      </w:r>
      <w:r>
        <w:rPr>
          <w:b/>
          <w:i/>
        </w:rPr>
        <w:t>értelmezésének</w:t>
      </w:r>
      <w:r>
        <w:rPr>
          <w:b/>
        </w:rPr>
        <w:t xml:space="preserve"> megfelelően módosíthatók és módosítandók.</w:t>
      </w:r>
    </w:p>
    <w:p w:rsidR="007C1C3F" w:rsidRPr="007C1C3F" w:rsidRDefault="007C1C3F" w:rsidP="005013B0">
      <w:pPr>
        <w:spacing w:line="276" w:lineRule="auto"/>
        <w:rPr>
          <w:b/>
        </w:rPr>
      </w:pPr>
    </w:p>
    <w:p w:rsidR="009345D1" w:rsidRPr="007C1C3F" w:rsidRDefault="00A1340D" w:rsidP="005013B0">
      <w:pPr>
        <w:spacing w:line="276" w:lineRule="auto"/>
        <w:rPr>
          <w:b/>
          <w:i/>
          <w:u w:val="single"/>
        </w:rPr>
      </w:pPr>
      <w:r w:rsidRPr="00A1340D">
        <w:rPr>
          <w:b/>
          <w:i/>
          <w:u w:val="single"/>
        </w:rPr>
        <w:t>Az aktuális módosítások aláhúzással egységesen megjelölésre kerültek.</w:t>
      </w:r>
    </w:p>
    <w:p w:rsidR="009345D1" w:rsidRPr="007C1C3F" w:rsidRDefault="009345D1" w:rsidP="005013B0">
      <w:pPr>
        <w:spacing w:line="276" w:lineRule="auto"/>
      </w:pPr>
      <w:r w:rsidRPr="007C1C3F">
        <w:br w:type="page"/>
      </w:r>
    </w:p>
    <w:p w:rsidR="001D64D4" w:rsidRPr="007C1C3F" w:rsidRDefault="00A66076" w:rsidP="0068138C">
      <w:pPr>
        <w:pStyle w:val="Cmsor2"/>
        <w:rPr>
          <w:color w:val="auto"/>
        </w:rPr>
      </w:pPr>
      <w:r>
        <w:rPr>
          <w:color w:val="auto"/>
        </w:rPr>
        <w:lastRenderedPageBreak/>
        <w:t>Bevezetés</w:t>
      </w:r>
    </w:p>
    <w:p w:rsidR="001D64D4" w:rsidRPr="007C1C3F" w:rsidRDefault="00A66076" w:rsidP="00AF31CC">
      <w:pPr>
        <w:pStyle w:val="Cmsor3"/>
        <w:numPr>
          <w:ilvl w:val="0"/>
          <w:numId w:val="0"/>
        </w:numPr>
        <w:rPr>
          <w:color w:val="auto"/>
        </w:rPr>
      </w:pPr>
      <w:r>
        <w:rPr>
          <w:color w:val="auto"/>
        </w:rPr>
        <w:t>1.1. Háttér, előzmények</w:t>
      </w:r>
    </w:p>
    <w:p w:rsidR="0068138C" w:rsidRPr="007C1C3F" w:rsidRDefault="00A66076" w:rsidP="0068138C">
      <w:pPr>
        <w:spacing w:before="240" w:after="240" w:line="276" w:lineRule="auto"/>
      </w:pPr>
      <w:r>
        <w:t xml:space="preserve">A Budapest Főváros VIII. kerület Józsefvárosi Önkormányzat KMOP-5.1.1/B-12-k-2012-0001 számon regisztrált Budapest-Józsefváros, Magdolna Negyed Program III. című </w:t>
      </w:r>
      <w:proofErr w:type="spellStart"/>
      <w:r>
        <w:t>városrehabilitációs</w:t>
      </w:r>
      <w:proofErr w:type="spellEnd"/>
      <w:r>
        <w:t xml:space="preserve"> projektje támogatásban részesült, amely 2013. március 1-jétől 2015. május 30-ig valósul meg.</w:t>
      </w:r>
    </w:p>
    <w:p w:rsidR="004906DC" w:rsidRPr="007C1C3F" w:rsidRDefault="00A66076" w:rsidP="005013B0">
      <w:pPr>
        <w:spacing w:before="240" w:after="240" w:line="276" w:lineRule="auto"/>
      </w:pPr>
      <w:r>
        <w:t xml:space="preserve">A </w:t>
      </w:r>
      <w:proofErr w:type="spellStart"/>
      <w:r>
        <w:t>ROP-forrásból</w:t>
      </w:r>
      <w:proofErr w:type="spellEnd"/>
      <w:r>
        <w:t xml:space="preserve"> megvalósuló </w:t>
      </w:r>
      <w:proofErr w:type="spellStart"/>
      <w:r>
        <w:t>városrehabilitációk</w:t>
      </w:r>
      <w:proofErr w:type="spellEnd"/>
      <w: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>
        <w:t>soft</w:t>
      </w:r>
      <w:proofErr w:type="spellEnd"/>
      <w: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7F2022" w:rsidRPr="007C1C3F" w:rsidRDefault="00A66076" w:rsidP="005013B0">
      <w:pPr>
        <w:spacing w:before="120" w:after="120" w:line="276" w:lineRule="auto"/>
      </w:pPr>
      <w: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7F2022" w:rsidRPr="007C1C3F" w:rsidRDefault="00A66076" w:rsidP="005013B0">
      <w:pPr>
        <w:spacing w:before="120" w:after="120" w:line="276" w:lineRule="auto"/>
      </w:pPr>
      <w:r>
        <w:t>Városrehabilitáció esetén további cél, hogy a pályázatokban meghatározott „</w:t>
      </w:r>
      <w:proofErr w:type="spellStart"/>
      <w:r>
        <w:t>soft</w:t>
      </w:r>
      <w:proofErr w:type="spellEnd"/>
      <w: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</w:t>
      </w:r>
      <w:r w:rsidR="00A1340D" w:rsidRPr="00A1340D">
        <w:t xml:space="preserve">, </w:t>
      </w:r>
      <w:r w:rsidR="00CF3478" w:rsidRPr="00CF3478">
        <w:t>a helyi problémákat ismerő, azok megoldásában hatékony segítséget nyújtani</w:t>
      </w:r>
      <w:r w:rsidR="00A1340D" w:rsidRPr="00AD3028">
        <w:t xml:space="preserve"> </w:t>
      </w:r>
      <w:r w:rsidR="00CF3478" w:rsidRPr="00CF3478">
        <w:t>tudó</w:t>
      </w:r>
      <w:r w:rsidR="007F2022" w:rsidRPr="00AD3028">
        <w:t xml:space="preserve"> társadalmi szervezetek</w:t>
      </w:r>
      <w:r w:rsidR="00CF3478" w:rsidRPr="00CF3478">
        <w:t>, közszolgáltatást nyújtó intézmények</w:t>
      </w:r>
      <w:r w:rsidR="007F2022" w:rsidRPr="007C1C3F">
        <w:t xml:space="preserve"> kerüljenek </w:t>
      </w:r>
      <w:r>
        <w:t>bevonásra.</w:t>
      </w:r>
    </w:p>
    <w:p w:rsidR="000473BC" w:rsidRPr="007C1C3F" w:rsidRDefault="00A66076" w:rsidP="0068138C">
      <w:pPr>
        <w:spacing w:before="240" w:after="240" w:line="276" w:lineRule="auto"/>
      </w:pPr>
      <w:r>
        <w:t>A Működési Kézikönyv (MKK) bemutatja, hogy a városrehabilitációs pályázati projektek közvetett támogatás rendszere hogyan működtethető a „</w:t>
      </w:r>
      <w:proofErr w:type="spellStart"/>
      <w:r>
        <w:t>soft</w:t>
      </w:r>
      <w:proofErr w:type="spellEnd"/>
      <w:r>
        <w:t xml:space="preserve">” tevékenységek megvalósítása során. Ennek érdekében szabályozza a közvetett eljárás lépéseit. </w:t>
      </w:r>
      <w:r>
        <w:rPr>
          <w:szCs w:val="20"/>
        </w:rPr>
        <w:t>Az eljárásrend alkalmazásának követelményeit a Pályázati Útmutató (MKK 2. melléklet) részletezi.</w:t>
      </w:r>
    </w:p>
    <w:p w:rsidR="001D64D4" w:rsidRPr="007C1C3F" w:rsidRDefault="00A66076" w:rsidP="00AF31CC">
      <w:pPr>
        <w:pStyle w:val="Cmsor3"/>
        <w:numPr>
          <w:ilvl w:val="0"/>
          <w:numId w:val="0"/>
        </w:numPr>
        <w:rPr>
          <w:color w:val="auto"/>
        </w:rPr>
      </w:pPr>
      <w:r>
        <w:rPr>
          <w:color w:val="auto"/>
        </w:rPr>
        <w:t>1.2. Fogalmak bemutatása</w:t>
      </w:r>
    </w:p>
    <w:p w:rsidR="00847836" w:rsidRPr="007C1C3F" w:rsidRDefault="00A66076" w:rsidP="00C87A9F">
      <w:pPr>
        <w:keepNext/>
        <w:spacing w:after="120" w:line="276" w:lineRule="auto"/>
        <w:rPr>
          <w:szCs w:val="20"/>
        </w:rPr>
      </w:pPr>
      <w:bookmarkStart w:id="1" w:name="_Toc247095412"/>
      <w:proofErr w:type="spellStart"/>
      <w:r>
        <w:rPr>
          <w:b/>
          <w:szCs w:val="20"/>
        </w:rPr>
        <w:t>ESZA-típusú</w:t>
      </w:r>
      <w:proofErr w:type="spellEnd"/>
      <w:r>
        <w:rPr>
          <w:b/>
          <w:szCs w:val="20"/>
        </w:rPr>
        <w:t xml:space="preserve"> tevékenység</w:t>
      </w:r>
    </w:p>
    <w:p w:rsidR="00BB5DC4" w:rsidRPr="007C1C3F" w:rsidRDefault="00A66076" w:rsidP="005013B0">
      <w:pPr>
        <w:spacing w:after="120" w:line="276" w:lineRule="auto"/>
        <w:rPr>
          <w:szCs w:val="20"/>
        </w:rPr>
      </w:pPr>
      <w:r>
        <w:rPr>
          <w:szCs w:val="20"/>
        </w:rPr>
        <w:t>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</w:t>
      </w:r>
    </w:p>
    <w:p w:rsidR="00847836" w:rsidRPr="007C1C3F" w:rsidRDefault="00A66076" w:rsidP="005013B0">
      <w:pPr>
        <w:spacing w:line="276" w:lineRule="auto"/>
        <w:rPr>
          <w:szCs w:val="20"/>
        </w:rPr>
      </w:pPr>
      <w:r>
        <w:rPr>
          <w:b/>
          <w:szCs w:val="20"/>
        </w:rPr>
        <w:t>ERFA „</w:t>
      </w:r>
      <w:proofErr w:type="spellStart"/>
      <w:r>
        <w:rPr>
          <w:b/>
          <w:szCs w:val="20"/>
        </w:rPr>
        <w:t>soft</w:t>
      </w:r>
      <w:proofErr w:type="spellEnd"/>
      <w:r>
        <w:rPr>
          <w:b/>
          <w:szCs w:val="20"/>
        </w:rPr>
        <w:t>” tevékenység</w:t>
      </w:r>
    </w:p>
    <w:p w:rsidR="00BB5DC4" w:rsidRPr="007C1C3F" w:rsidRDefault="00A66076" w:rsidP="005013B0">
      <w:pPr>
        <w:spacing w:line="276" w:lineRule="auto"/>
        <w:rPr>
          <w:szCs w:val="20"/>
        </w:rPr>
      </w:pPr>
      <w:r>
        <w:rPr>
          <w:szCs w:val="20"/>
        </w:rPr>
        <w:t xml:space="preserve">Az </w:t>
      </w:r>
      <w:proofErr w:type="spellStart"/>
      <w:r>
        <w:rPr>
          <w:szCs w:val="20"/>
        </w:rPr>
        <w:t>ERFA-rendelet</w:t>
      </w:r>
      <w:proofErr w:type="spellEnd"/>
      <w:r w:rsidR="00BB5DC4" w:rsidRPr="007C1C3F">
        <w:rPr>
          <w:rStyle w:val="Lbjegyzet-hivatkozs"/>
          <w:szCs w:val="20"/>
        </w:rPr>
        <w:footnoteReference w:id="1"/>
      </w:r>
      <w:r w:rsidR="00BB5DC4" w:rsidRPr="007C1C3F">
        <w:rPr>
          <w:szCs w:val="20"/>
        </w:rPr>
        <w:t xml:space="preserve"> alapján támogathatók olyan nem infrastruktúra-fejlesztési tevékenységek, amelyek főszabályként </w:t>
      </w:r>
      <w:proofErr w:type="spellStart"/>
      <w:r w:rsidR="00BB5DC4" w:rsidRPr="007C1C3F">
        <w:rPr>
          <w:szCs w:val="20"/>
        </w:rPr>
        <w:t>ERFA-jellegű</w:t>
      </w:r>
      <w:r>
        <w:rPr>
          <w:szCs w:val="20"/>
        </w:rPr>
        <w:t>ek</w:t>
      </w:r>
      <w:proofErr w:type="spellEnd"/>
      <w:r>
        <w:rPr>
          <w:szCs w:val="20"/>
        </w:rPr>
        <w:t>, így nem járulnak hozzá az ESZA rendelet</w:t>
      </w:r>
      <w:r w:rsidR="00BB5DC4" w:rsidRPr="007C1C3F">
        <w:rPr>
          <w:rStyle w:val="Lbjegyzet-hivatkozs"/>
          <w:szCs w:val="20"/>
        </w:rPr>
        <w:footnoteReference w:id="2"/>
      </w:r>
      <w:r w:rsidR="0036204B" w:rsidRPr="007C1C3F">
        <w:rPr>
          <w:szCs w:val="20"/>
        </w:rPr>
        <w:t xml:space="preserve"> 3.</w:t>
      </w:r>
      <w:r>
        <w:rPr>
          <w:szCs w:val="20"/>
        </w:rPr>
        <w:t> cikkében foglalt célokhoz.</w:t>
      </w:r>
    </w:p>
    <w:p w:rsidR="00AF31CC" w:rsidRPr="007C1C3F" w:rsidRDefault="00A1340D" w:rsidP="005013B0">
      <w:pPr>
        <w:autoSpaceDE w:val="0"/>
        <w:autoSpaceDN w:val="0"/>
        <w:adjustRightInd w:val="0"/>
        <w:spacing w:after="0" w:line="276" w:lineRule="auto"/>
        <w:rPr>
          <w:szCs w:val="20"/>
        </w:rPr>
      </w:pPr>
      <w:r w:rsidRPr="00A1340D">
        <w:rPr>
          <w:szCs w:val="20"/>
        </w:rPr>
        <w:lastRenderedPageBreak/>
        <w:t>A „</w:t>
      </w:r>
      <w:proofErr w:type="spellStart"/>
      <w:r w:rsidRPr="00A1340D">
        <w:rPr>
          <w:szCs w:val="20"/>
        </w:rPr>
        <w:t>soft</w:t>
      </w:r>
      <w:proofErr w:type="spellEnd"/>
      <w:r w:rsidRPr="00A1340D">
        <w:rPr>
          <w:szCs w:val="20"/>
        </w:rPr>
        <w:t xml:space="preserve">” elemeknek </w:t>
      </w:r>
      <w:r w:rsidRPr="00A1340D">
        <w:rPr>
          <w:b/>
          <w:szCs w:val="20"/>
        </w:rPr>
        <w:t xml:space="preserve">minden esetben </w:t>
      </w:r>
      <w:r w:rsidRPr="00A1340D">
        <w:rPr>
          <w:b/>
          <w:bCs/>
          <w:szCs w:val="20"/>
        </w:rPr>
        <w:t xml:space="preserve">kapcsolódniuk kell </w:t>
      </w:r>
      <w:r w:rsidRPr="00A1340D">
        <w:rPr>
          <w:b/>
          <w:szCs w:val="20"/>
        </w:rPr>
        <w:t xml:space="preserve">a projekt keretében fejlesztésre kerülő </w:t>
      </w:r>
      <w:r w:rsidRPr="00A1340D">
        <w:rPr>
          <w:b/>
          <w:bCs/>
          <w:szCs w:val="20"/>
        </w:rPr>
        <w:t>infrastrukturális beruházások céljaihoz</w:t>
      </w:r>
      <w:r w:rsidRPr="00A1340D">
        <w:rPr>
          <w:b/>
          <w:szCs w:val="20"/>
        </w:rPr>
        <w:t>, továbbá elvárás, hogy a projekt megvalósítás időszakát végigkísérjék</w:t>
      </w:r>
      <w:r w:rsidRPr="00A1340D">
        <w:rPr>
          <w:szCs w:val="20"/>
        </w:rPr>
        <w:t>.</w:t>
      </w:r>
    </w:p>
    <w:p w:rsidR="00620AAE" w:rsidRPr="007C1C3F" w:rsidRDefault="00620AAE" w:rsidP="00AF31CC">
      <w:pPr>
        <w:spacing w:after="120" w:line="276" w:lineRule="auto"/>
        <w:rPr>
          <w:b/>
          <w:szCs w:val="20"/>
        </w:rPr>
      </w:pPr>
      <w:r w:rsidRPr="007C1C3F">
        <w:rPr>
          <w:b/>
          <w:szCs w:val="20"/>
        </w:rPr>
        <w:t>Közvetett támogatás</w:t>
      </w:r>
      <w:bookmarkEnd w:id="1"/>
    </w:p>
    <w:p w:rsidR="00620AAE" w:rsidRPr="007C1C3F" w:rsidRDefault="00A66076" w:rsidP="005013B0">
      <w:pPr>
        <w:spacing w:before="120" w:after="120" w:line="276" w:lineRule="auto"/>
        <w:rPr>
          <w:szCs w:val="20"/>
        </w:rPr>
      </w:pPr>
      <w:r>
        <w:rPr>
          <w:szCs w:val="20"/>
        </w:rPr>
        <w:t xml:space="preserve">Az eljárástípus keretében a </w:t>
      </w:r>
      <w:r>
        <w:rPr>
          <w:i/>
          <w:szCs w:val="20"/>
        </w:rPr>
        <w:t>Közvetítő Szervezet</w:t>
      </w:r>
      <w:r>
        <w:rPr>
          <w:szCs w:val="20"/>
        </w:rPr>
        <w:t xml:space="preserve"> által kiírt egyszerűsített pályázati feltételek teljesítése esetén juthat támogatáshoz a </w:t>
      </w:r>
      <w:r>
        <w:rPr>
          <w:i/>
          <w:szCs w:val="20"/>
        </w:rPr>
        <w:t>Címzett</w:t>
      </w:r>
      <w:r>
        <w:rPr>
          <w:szCs w:val="20"/>
        </w:rPr>
        <w:t xml:space="preserve">. </w:t>
      </w:r>
      <w:proofErr w:type="spellStart"/>
      <w:r>
        <w:rPr>
          <w:szCs w:val="20"/>
        </w:rPr>
        <w:t>Városrehabilitáció</w:t>
      </w:r>
      <w:proofErr w:type="spellEnd"/>
      <w:r>
        <w:rPr>
          <w:szCs w:val="20"/>
        </w:rPr>
        <w:t xml:space="preserve"> esetén Programalapnak a </w:t>
      </w:r>
      <w:proofErr w:type="spellStart"/>
      <w:r>
        <w:rPr>
          <w:szCs w:val="20"/>
        </w:rPr>
        <w:t>városrehabilitációs</w:t>
      </w:r>
      <w:proofErr w:type="spellEnd"/>
      <w:r>
        <w:rPr>
          <w:szCs w:val="20"/>
        </w:rPr>
        <w:t xml:space="preserve"> pályázatban „</w:t>
      </w:r>
      <w:proofErr w:type="spellStart"/>
      <w:r>
        <w:rPr>
          <w:szCs w:val="20"/>
        </w:rPr>
        <w:t>soft</w:t>
      </w:r>
      <w:proofErr w:type="spellEnd"/>
      <w:r>
        <w:rPr>
          <w:szCs w:val="20"/>
        </w:rPr>
        <w:t>” jellegű elemekre tervezett elszámolható költséget értjük, amely a Budapest Főváros VIII. kerület Józsefvárosi Önkormányzat által elnyert pályázat szerint 50 millió Ft, a támogatási összeg 1,31 %-</w:t>
      </w:r>
      <w:proofErr w:type="gramStart"/>
      <w:r>
        <w:rPr>
          <w:szCs w:val="20"/>
        </w:rPr>
        <w:t>a.</w:t>
      </w:r>
      <w:proofErr w:type="gramEnd"/>
      <w:r>
        <w:rPr>
          <w:szCs w:val="20"/>
        </w:rPr>
        <w:t xml:space="preserve"> A Programalap forrásai elnyerésének alapkritériuma, hogy az egy Címzett által elnyerhető támogatási összeg a Programalap forrásának maximum 3 millió Ft lehet.</w:t>
      </w:r>
    </w:p>
    <w:p w:rsidR="00620AAE" w:rsidRPr="007C1C3F" w:rsidRDefault="00A66076" w:rsidP="00270460">
      <w:pPr>
        <w:spacing w:before="240" w:line="276" w:lineRule="auto"/>
        <w:rPr>
          <w:b/>
          <w:szCs w:val="20"/>
        </w:rPr>
      </w:pPr>
      <w:bookmarkStart w:id="2" w:name="_Toc247095413"/>
      <w:r>
        <w:rPr>
          <w:b/>
          <w:szCs w:val="20"/>
        </w:rPr>
        <w:t>Közvetítő Szervezet (projektgazda, KÖSZ)</w:t>
      </w:r>
      <w:bookmarkEnd w:id="2"/>
    </w:p>
    <w:p w:rsidR="00620AAE" w:rsidRPr="007C1C3F" w:rsidRDefault="00A66076" w:rsidP="005013B0">
      <w:pPr>
        <w:spacing w:before="120" w:after="120" w:line="276" w:lineRule="auto"/>
        <w:rPr>
          <w:szCs w:val="20"/>
        </w:rPr>
      </w:pPr>
      <w:r>
        <w:rPr>
          <w:szCs w:val="20"/>
        </w:rPr>
        <w:t xml:space="preserve">Közvetítő Szervezet az a szervezet, amely a Programalapot kezeli, valamint a támogatásközvetítői tevékenységet végzi, azaz az Önkormányzat vagy intézményei, illetve – amennyiben a városrehabilitációs projekt végrehajtásával városfejlesztő társaság is bevonásra került, akár– a városfejlesztő társaság. A Programalap végrehajtásával megbízott szervezetről a </w:t>
      </w:r>
      <w:proofErr w:type="spellStart"/>
      <w:r>
        <w:rPr>
          <w:szCs w:val="20"/>
        </w:rPr>
        <w:t>városrehabilitációs</w:t>
      </w:r>
      <w:proofErr w:type="spellEnd"/>
      <w:r>
        <w:rPr>
          <w:szCs w:val="20"/>
        </w:rPr>
        <w:t xml:space="preserve"> projekt kedvezményezett Önkormányzata saját hatáskörében dönt.</w:t>
      </w:r>
    </w:p>
    <w:p w:rsidR="00620AAE" w:rsidRPr="007C1C3F" w:rsidRDefault="00A66076" w:rsidP="005013B0">
      <w:pPr>
        <w:spacing w:before="120" w:after="120" w:line="276" w:lineRule="auto"/>
      </w:pPr>
      <w:r>
        <w:t>A támogatásközvetítői tevékenység, valamint a Címzettek által végrehajtott tevékenységek („mini-projektek”) szabályos és szerződésszerű végrehajtásáért szakmai, pénzügyi és adminisztratív felelősséget a Közvetítő Szervezet visel.</w:t>
      </w:r>
    </w:p>
    <w:p w:rsidR="00620AAE" w:rsidRPr="007C1C3F" w:rsidRDefault="00A66076" w:rsidP="00270460">
      <w:pPr>
        <w:keepNext/>
        <w:spacing w:before="240" w:after="120" w:line="276" w:lineRule="auto"/>
        <w:rPr>
          <w:b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>
        <w:rPr>
          <w:b/>
          <w:szCs w:val="20"/>
        </w:rPr>
        <w:t>Címzett</w:t>
      </w:r>
      <w:bookmarkEnd w:id="5"/>
    </w:p>
    <w:p w:rsidR="005F02B3" w:rsidRPr="007C1C3F" w:rsidRDefault="00A66076" w:rsidP="005F02B3">
      <w:pPr>
        <w:spacing w:after="240" w:line="276" w:lineRule="auto"/>
        <w:rPr>
          <w:szCs w:val="20"/>
        </w:rPr>
      </w:pPr>
      <w:r>
        <w:t xml:space="preserve">A Címzett az a pályázó, amely a Közvetítő Szervezet által kiírt egyszerűsített pályázati felhívás keretében benyújtott fejlesztési elképzelése („mini-projektje”) megvalósításához támogatási összeg felhasználására vált jogosulttá. A Közvetítő Szervezet és a Címzett egyszerűsített támogatási szerződést köt a Címzett fejlesztési elképzelésének megvalósítására, amelyek illeszkednek a Budapest Főváros VIII. kerület Józsefvárosi Önkormányzat Budapest-Józsefváros, Magdolna Negyed Program III. című </w:t>
      </w:r>
      <w:proofErr w:type="spellStart"/>
      <w:r>
        <w:t>városrehabilitációs</w:t>
      </w:r>
      <w:proofErr w:type="spellEnd"/>
      <w:r>
        <w:t xml:space="preserve"> projektjének fejlesztési elképzeléseihez és reagálnak az abban megfogalmazott problémákra.</w:t>
      </w:r>
    </w:p>
    <w:p w:rsidR="00620AAE" w:rsidRPr="007C1C3F" w:rsidRDefault="00A66076" w:rsidP="00270460">
      <w:pPr>
        <w:keepNext/>
        <w:spacing w:before="240" w:after="120" w:line="276" w:lineRule="auto"/>
        <w:rPr>
          <w:b/>
          <w:szCs w:val="20"/>
        </w:rPr>
      </w:pPr>
      <w:bookmarkStart w:id="6" w:name="_Toc247095415"/>
      <w:r>
        <w:rPr>
          <w:b/>
          <w:szCs w:val="20"/>
        </w:rPr>
        <w:t>Projekt</w:t>
      </w:r>
      <w:bookmarkEnd w:id="6"/>
      <w:r>
        <w:rPr>
          <w:b/>
          <w:szCs w:val="20"/>
        </w:rPr>
        <w:t>, mini-projekt</w:t>
      </w:r>
    </w:p>
    <w:p w:rsidR="00620AAE" w:rsidRPr="007C1C3F" w:rsidRDefault="00A66076" w:rsidP="005013B0">
      <w:pPr>
        <w:spacing w:after="240" w:line="276" w:lineRule="auto"/>
      </w:pPr>
      <w:r>
        <w:t xml:space="preserve">Jelen Működési Kézikönyvben szabályozott esetekben </w:t>
      </w:r>
      <w:r>
        <w:rPr>
          <w:i/>
        </w:rPr>
        <w:t xml:space="preserve">projekt </w:t>
      </w:r>
      <w:r>
        <w:t>alatt a városrehabilitációs pályázatban vállaltak megvalósítása értendő. A város fizikai rehabilitációja mellett a projekt része a „</w:t>
      </w:r>
      <w:proofErr w:type="spellStart"/>
      <w:r>
        <w:t>soft</w:t>
      </w:r>
      <w:proofErr w:type="spellEnd"/>
      <w:r>
        <w:t xml:space="preserve">” elem, amelynek keretében elvégzett tevékenység a Közvetítő Szervezet által végzett szakmai, pénzügyi és menedzsment feladatokat magában foglaló támogatásközvetítői tevékenység </w:t>
      </w:r>
      <w:r>
        <w:rPr>
          <w:szCs w:val="20"/>
        </w:rPr>
        <w:t xml:space="preserve">(projektelem) </w:t>
      </w:r>
      <w:r>
        <w:t>is.</w:t>
      </w:r>
    </w:p>
    <w:p w:rsidR="00620AAE" w:rsidRPr="007C1C3F" w:rsidRDefault="00A66076" w:rsidP="005013B0">
      <w:pPr>
        <w:spacing w:after="240" w:line="276" w:lineRule="auto"/>
      </w:pPr>
      <w:r>
        <w:rPr>
          <w:i/>
        </w:rPr>
        <w:t>Mini-projekt</w:t>
      </w:r>
      <w:r>
        <w:t xml:space="preserve"> kifejezés alatt a Címzettek által a Programalapból nyújtott támogatásból megvalósított tevékenységek értendők.</w:t>
      </w:r>
    </w:p>
    <w:p w:rsidR="005F02B3" w:rsidRPr="007C1C3F" w:rsidRDefault="005F02B3" w:rsidP="005013B0">
      <w:pPr>
        <w:spacing w:after="240" w:line="276" w:lineRule="auto"/>
      </w:pPr>
    </w:p>
    <w:p w:rsidR="00411188" w:rsidRPr="007C1C3F" w:rsidRDefault="00A66076" w:rsidP="00AF31CC">
      <w:pPr>
        <w:pStyle w:val="Cmsor2"/>
        <w:rPr>
          <w:color w:val="auto"/>
        </w:rPr>
      </w:pPr>
      <w:r>
        <w:rPr>
          <w:color w:val="auto"/>
        </w:rPr>
        <w:lastRenderedPageBreak/>
        <w:t>A Programalap felépítése</w:t>
      </w:r>
      <w:bookmarkStart w:id="7" w:name="_Toc247095420"/>
    </w:p>
    <w:p w:rsidR="00EC50FD" w:rsidRPr="007C1C3F" w:rsidRDefault="00A66076" w:rsidP="004463EB">
      <w:r>
        <w:t xml:space="preserve">A Közvetítő Szervezet saját hatáskörben döntheti el, hogy a Programalap forrásait egy összegben egyszeri alkalommal, vagy több témában és több alkalommal – mindannyiszor folyamatos eljárásrend keretében hirdeti meg. A </w:t>
      </w:r>
      <w:proofErr w:type="gramStart"/>
      <w:r>
        <w:t>kiírás(</w:t>
      </w:r>
      <w:proofErr w:type="gramEnd"/>
      <w:r>
        <w:t>ok)</w:t>
      </w:r>
      <w:proofErr w:type="spellStart"/>
      <w:r>
        <w:t>at</w:t>
      </w:r>
      <w:proofErr w:type="spellEnd"/>
      <w:r>
        <w:t xml:space="preserve"> az egyértelmű átláthatóság érdekében </w:t>
      </w:r>
      <w:r>
        <w:rPr>
          <w:b/>
        </w:rPr>
        <w:t>azonosítóval (kódszám)</w:t>
      </w:r>
      <w:r>
        <w:t xml:space="preserve"> kell ellátni.</w:t>
      </w:r>
    </w:p>
    <w:tbl>
      <w:tblPr>
        <w:tblStyle w:val="Rcsostblzat"/>
        <w:tblW w:w="9288" w:type="dxa"/>
        <w:tblLayout w:type="fixed"/>
        <w:tblLook w:val="01E0"/>
      </w:tblPr>
      <w:tblGrid>
        <w:gridCol w:w="1368"/>
        <w:gridCol w:w="1260"/>
        <w:gridCol w:w="2160"/>
        <w:gridCol w:w="2520"/>
        <w:gridCol w:w="1980"/>
      </w:tblGrid>
      <w:tr w:rsidR="00081D9E" w:rsidRPr="007C1C3F" w:rsidTr="00FC421D">
        <w:trPr>
          <w:trHeight w:val="988"/>
        </w:trPr>
        <w:tc>
          <w:tcPr>
            <w:tcW w:w="1368" w:type="dxa"/>
            <w:vAlign w:val="center"/>
          </w:tcPr>
          <w:p w:rsidR="00081D9E" w:rsidRPr="007C1C3F" w:rsidRDefault="00A66076" w:rsidP="00FC42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Pályázati kiírás kódszáma, címe</w:t>
            </w:r>
          </w:p>
        </w:tc>
        <w:tc>
          <w:tcPr>
            <w:tcW w:w="1260" w:type="dxa"/>
            <w:vAlign w:val="center"/>
          </w:tcPr>
          <w:p w:rsidR="00081D9E" w:rsidRPr="007C1C3F" w:rsidRDefault="00A66076" w:rsidP="00FC42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Kiírások jellege</w:t>
            </w:r>
          </w:p>
        </w:tc>
        <w:tc>
          <w:tcPr>
            <w:tcW w:w="2160" w:type="dxa"/>
            <w:vAlign w:val="center"/>
          </w:tcPr>
          <w:p w:rsidR="00081D9E" w:rsidRPr="007C1C3F" w:rsidRDefault="00A66076" w:rsidP="00FC42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Téma-terület</w:t>
            </w:r>
          </w:p>
        </w:tc>
        <w:tc>
          <w:tcPr>
            <w:tcW w:w="2520" w:type="dxa"/>
            <w:vAlign w:val="center"/>
          </w:tcPr>
          <w:p w:rsidR="00081D9E" w:rsidRPr="007C1C3F" w:rsidRDefault="00A66076" w:rsidP="00FC421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MNP III vonatkozó projekteleme</w:t>
            </w:r>
          </w:p>
        </w:tc>
        <w:tc>
          <w:tcPr>
            <w:tcW w:w="1980" w:type="dxa"/>
            <w:vAlign w:val="center"/>
          </w:tcPr>
          <w:p w:rsidR="00081D9E" w:rsidRPr="007C1C3F" w:rsidRDefault="00A66076" w:rsidP="00FC421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Tervezett tevékenység</w:t>
            </w:r>
          </w:p>
          <w:p w:rsidR="00081D9E" w:rsidRPr="007C1C3F" w:rsidRDefault="00A66076" w:rsidP="00FC421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(„mini-projekt”)</w:t>
            </w:r>
          </w:p>
        </w:tc>
      </w:tr>
      <w:tr w:rsidR="00081D9E" w:rsidRPr="007C1C3F" w:rsidTr="00FC421D">
        <w:tc>
          <w:tcPr>
            <w:tcW w:w="1368" w:type="dxa"/>
            <w:shd w:val="clear" w:color="auto" w:fill="auto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MNP-III-PA/01</w:t>
            </w:r>
          </w:p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Közösségi Akciók</w:t>
            </w:r>
          </w:p>
        </w:tc>
        <w:tc>
          <w:tcPr>
            <w:tcW w:w="12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Ismétlődő</w:t>
            </w:r>
          </w:p>
        </w:tc>
        <w:tc>
          <w:tcPr>
            <w:tcW w:w="216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integrált településfejlesztési tevékenységekhez (pl. parkosításhoz, játszóterek kiépítéséhez, parlagfű irtásához stb.) kapcsolódó helyi társadalmi akciók megszervezésének támogatása;</w:t>
            </w:r>
          </w:p>
        </w:tc>
        <w:tc>
          <w:tcPr>
            <w:tcW w:w="252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T1/1 Társadalmi akciók megszervezése és T1/2 Helyi környezet-tudatosság elősegítése</w:t>
            </w:r>
          </w:p>
        </w:tc>
        <w:tc>
          <w:tcPr>
            <w:tcW w:w="198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Közösségi terek társadalmi részvétellel történő megújítása, közösségi kertek kialakítása, lomtalanítási, köztisztasági akciók, közös helyiségek kialakítása, szabadtéri közösségi célú létesítmény kialakítása</w:t>
            </w:r>
          </w:p>
        </w:tc>
      </w:tr>
      <w:tr w:rsidR="00081D9E" w:rsidRPr="007C1C3F" w:rsidTr="00FC421D">
        <w:tc>
          <w:tcPr>
            <w:tcW w:w="1368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MNP-III–PA/02</w:t>
            </w:r>
          </w:p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Bűn-megelőzési Akciók</w:t>
            </w:r>
          </w:p>
        </w:tc>
        <w:tc>
          <w:tcPr>
            <w:tcW w:w="12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Ismétlődő</w:t>
            </w:r>
          </w:p>
        </w:tc>
        <w:tc>
          <w:tcPr>
            <w:tcW w:w="21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bűnmegelőzés és közbiztonság erősítésével kapcsolatos képzési, szemléletformáló programok.</w:t>
            </w:r>
          </w:p>
          <w:p w:rsidR="00081D9E" w:rsidRPr="007C1C3F" w:rsidRDefault="00081D9E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T3/3 Bűnmegelőzési stratégia és cselekvési terv akciói és T3/</w:t>
            </w:r>
            <w:proofErr w:type="gramStart"/>
            <w:r>
              <w:rPr>
                <w:rFonts w:cs="Arial"/>
                <w:sz w:val="16"/>
                <w:szCs w:val="16"/>
              </w:rPr>
              <w:t>4 99-es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busz kísérleti projekt </w:t>
            </w:r>
          </w:p>
        </w:tc>
        <w:tc>
          <w:tcPr>
            <w:tcW w:w="1980" w:type="dxa"/>
            <w:vAlign w:val="bottom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Lakossági, civil közösségi bűnmegelőzési kezdeményezések támogatása, tömegközlekedéshez kapcsolódó mini-projektek, </w:t>
            </w:r>
          </w:p>
        </w:tc>
      </w:tr>
      <w:tr w:rsidR="00081D9E" w:rsidRPr="007C1C3F" w:rsidTr="00FC421D">
        <w:trPr>
          <w:trHeight w:val="805"/>
        </w:trPr>
        <w:tc>
          <w:tcPr>
            <w:tcW w:w="1368" w:type="dxa"/>
            <w:shd w:val="clear" w:color="auto" w:fill="auto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MNP-III–PA/03</w:t>
            </w:r>
          </w:p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Sport, szabadidő, egyéb lakossági programok</w:t>
            </w:r>
          </w:p>
        </w:tc>
        <w:tc>
          <w:tcPr>
            <w:tcW w:w="12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Ismétlődő</w:t>
            </w:r>
          </w:p>
        </w:tc>
        <w:tc>
          <w:tcPr>
            <w:tcW w:w="21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közösségfejlesztést és a szabadidő hasznos eltöltését segítő szolgáltatások, tanfolyamok, képzési programok kialakítása;</w:t>
            </w:r>
          </w:p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helyi környezettudatosság elterjesztését segítő tájékoztatási, szemléletformáló akciók</w:t>
            </w:r>
          </w:p>
        </w:tc>
        <w:tc>
          <w:tcPr>
            <w:tcW w:w="2520" w:type="dxa"/>
          </w:tcPr>
          <w:p w:rsidR="00081D9E" w:rsidRPr="007C1C3F" w:rsidRDefault="00081D9E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81D9E" w:rsidRPr="007C1C3F" w:rsidRDefault="00A66076" w:rsidP="00FC421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FiDo-hoz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és egyéb lakossági, intézményi sport, és szabadidős rendezvények</w:t>
            </w:r>
          </w:p>
        </w:tc>
      </w:tr>
      <w:tr w:rsidR="0078691F" w:rsidRPr="007C1C3F" w:rsidTr="00021028">
        <w:tc>
          <w:tcPr>
            <w:tcW w:w="1368" w:type="dxa"/>
            <w:shd w:val="clear" w:color="auto" w:fill="auto"/>
          </w:tcPr>
          <w:p w:rsidR="0078691F" w:rsidRPr="007C1C3F" w:rsidRDefault="00A66076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MNP-III–PA/04</w:t>
            </w:r>
          </w:p>
          <w:p w:rsidR="0078691F" w:rsidRPr="007C1C3F" w:rsidRDefault="00A66076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Család-megtartó Motivációs Csomag Biztosítása</w:t>
            </w:r>
          </w:p>
        </w:tc>
        <w:tc>
          <w:tcPr>
            <w:tcW w:w="1260" w:type="dxa"/>
          </w:tcPr>
          <w:p w:rsidR="0078691F" w:rsidRPr="007C1C3F" w:rsidRDefault="00A66076" w:rsidP="000210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Egyszeri</w:t>
            </w:r>
          </w:p>
        </w:tc>
        <w:tc>
          <w:tcPr>
            <w:tcW w:w="2160" w:type="dxa"/>
            <w:vMerge w:val="restart"/>
          </w:tcPr>
          <w:p w:rsidR="0078691F" w:rsidRPr="007C1C3F" w:rsidRDefault="00A66076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alternatív szociális, gyermekjóléti szolgáltatások kialakítása</w:t>
            </w:r>
          </w:p>
        </w:tc>
        <w:tc>
          <w:tcPr>
            <w:tcW w:w="2520" w:type="dxa"/>
          </w:tcPr>
          <w:p w:rsidR="0078691F" w:rsidRPr="007C1C3F" w:rsidRDefault="00A66076" w:rsidP="000210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T4/2 Intenzív családmegtartó szolgáltatások</w:t>
            </w:r>
          </w:p>
        </w:tc>
        <w:tc>
          <w:tcPr>
            <w:tcW w:w="1980" w:type="dxa"/>
          </w:tcPr>
          <w:p w:rsidR="0078691F" w:rsidRPr="007C1C3F" w:rsidRDefault="00A66076" w:rsidP="00021028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motivációs csomagok biztosítása családok részére</w:t>
            </w:r>
          </w:p>
        </w:tc>
      </w:tr>
      <w:tr w:rsidR="0078691F" w:rsidRPr="007C1C3F" w:rsidTr="00021028">
        <w:tc>
          <w:tcPr>
            <w:tcW w:w="1368" w:type="dxa"/>
            <w:shd w:val="clear" w:color="auto" w:fill="auto"/>
          </w:tcPr>
          <w:p w:rsidR="0078691F" w:rsidRPr="007C1C3F" w:rsidRDefault="00A66076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MNP-III–PA/05</w:t>
            </w:r>
          </w:p>
          <w:p w:rsidR="0078691F" w:rsidRPr="007C1C3F" w:rsidRDefault="00A66076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Család-fejlesztési Motivációs Csomag Biztosítása</w:t>
            </w:r>
          </w:p>
        </w:tc>
        <w:tc>
          <w:tcPr>
            <w:tcW w:w="1260" w:type="dxa"/>
          </w:tcPr>
          <w:p w:rsidR="0078691F" w:rsidRPr="007C1C3F" w:rsidRDefault="00A66076" w:rsidP="000210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Ismétlődő</w:t>
            </w:r>
          </w:p>
        </w:tc>
        <w:tc>
          <w:tcPr>
            <w:tcW w:w="2160" w:type="dxa"/>
            <w:vMerge/>
          </w:tcPr>
          <w:p w:rsidR="0078691F" w:rsidRPr="007C1C3F" w:rsidRDefault="0078691F" w:rsidP="00021028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8691F" w:rsidRPr="007C1C3F" w:rsidRDefault="00A66076" w:rsidP="000210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T4/3 Családfejlesztési szolgáltatás</w:t>
            </w:r>
          </w:p>
        </w:tc>
        <w:tc>
          <w:tcPr>
            <w:tcW w:w="1980" w:type="dxa"/>
          </w:tcPr>
          <w:p w:rsidR="0078691F" w:rsidRPr="007C1C3F" w:rsidRDefault="00A66076" w:rsidP="00021028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motivációs csomagok biztosítása családok részére</w:t>
            </w:r>
          </w:p>
        </w:tc>
      </w:tr>
      <w:tr w:rsidR="00081D9E" w:rsidRPr="007C1C3F" w:rsidTr="00FC421D">
        <w:tc>
          <w:tcPr>
            <w:tcW w:w="1368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MNP-III–PA/06</w:t>
            </w:r>
          </w:p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Szociális Lakhatási Technikai Segítség-nyújtás</w:t>
            </w:r>
          </w:p>
        </w:tc>
        <w:tc>
          <w:tcPr>
            <w:tcW w:w="126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Ismétlődő</w:t>
            </w:r>
          </w:p>
        </w:tc>
        <w:tc>
          <w:tcPr>
            <w:tcW w:w="216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 városok megújításába az érintett lakosság bevonását célzó akciók</w:t>
            </w:r>
          </w:p>
        </w:tc>
        <w:tc>
          <w:tcPr>
            <w:tcW w:w="2520" w:type="dxa"/>
          </w:tcPr>
          <w:p w:rsidR="00081D9E" w:rsidRPr="007C1C3F" w:rsidRDefault="00A66076" w:rsidP="00FC42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T4/3 Családfejlesztési szolgáltatás</w:t>
            </w:r>
          </w:p>
        </w:tc>
        <w:tc>
          <w:tcPr>
            <w:tcW w:w="1980" w:type="dxa"/>
          </w:tcPr>
          <w:p w:rsidR="00081D9E" w:rsidRPr="007C1C3F" w:rsidRDefault="00A66076" w:rsidP="00FC421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lakáskorszerűsítés szakmai vezetés, technikai segítségnyújtás</w:t>
            </w:r>
          </w:p>
        </w:tc>
      </w:tr>
    </w:tbl>
    <w:bookmarkEnd w:id="7"/>
    <w:p w:rsidR="00FF2576" w:rsidRPr="007C1C3F" w:rsidRDefault="00A66076" w:rsidP="00AF31CC">
      <w:pPr>
        <w:pStyle w:val="Cmsor3"/>
        <w:rPr>
          <w:color w:val="auto"/>
        </w:rPr>
      </w:pPr>
      <w:r>
        <w:rPr>
          <w:color w:val="auto"/>
        </w:rPr>
        <w:lastRenderedPageBreak/>
        <w:t>Elvárt célok, megvalósítható tevékenységek, támogatás formája, összege</w:t>
      </w:r>
    </w:p>
    <w:p w:rsidR="00AF31CC" w:rsidRPr="007C1C3F" w:rsidRDefault="00A66076" w:rsidP="00BB69CA">
      <w:pPr>
        <w:pStyle w:val="Cmsor4"/>
        <w:spacing w:after="120"/>
        <w:rPr>
          <w:color w:val="auto"/>
          <w:szCs w:val="22"/>
        </w:rPr>
      </w:pPr>
      <w:r>
        <w:rPr>
          <w:color w:val="auto"/>
          <w:szCs w:val="22"/>
        </w:rPr>
        <w:t>Elvárt célok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MNP-III–PA/01:</w:t>
      </w:r>
      <w:r>
        <w:rPr>
          <w:rFonts w:eastAsia="Verdana"/>
          <w:szCs w:val="20"/>
        </w:rPr>
        <w:tab/>
        <w:t>közösségi akciók szervezése, zöldudvarok kialakítása, közös területek, foghíjtelkek zöldítése. Közösségi terek megújítása. Új közösségi célú funkciójú létesítmények kialakítása. Lakóközösségek támogatása. Közösségfejlesztési, tervezési és szakmai segítségnyújtási tevékenységet végző civil szervezetek bevonása.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MNP-III–PA/02:</w:t>
      </w:r>
      <w:r>
        <w:rPr>
          <w:rFonts w:eastAsia="Verdana"/>
          <w:szCs w:val="20"/>
        </w:rPr>
        <w:tab/>
        <w:t>bűnmegelőzési célú lakossági, társadalmi, kulturális kezdeményezések támogatása.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MNP-III–PA/03:</w:t>
      </w:r>
      <w:r>
        <w:rPr>
          <w:rFonts w:eastAsia="Verdana"/>
          <w:szCs w:val="20"/>
        </w:rPr>
        <w:tab/>
        <w:t>lakossági rendezvények, sport és egyéb szabadidős tevékenységek támogatása révén helyi közösségek fejlesztése.</w:t>
      </w:r>
    </w:p>
    <w:p w:rsidR="0078691F" w:rsidRPr="007C1C3F" w:rsidRDefault="00A66076" w:rsidP="0078691F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MNP-III–PA/04:</w:t>
      </w:r>
      <w:r>
        <w:rPr>
          <w:rFonts w:eastAsia="Verdana"/>
          <w:szCs w:val="20"/>
        </w:rPr>
        <w:tab/>
        <w:t xml:space="preserve">a halmozottan hátrányos helyzetben lévő és kiemelten kritikus élethelyzetbe kerülő gyermekes családok intenzív gondozási folyamata során megakadályozni a gyermekek családból való kikerülését illetve, olyan családi – életviteli – lakhatási körülményeket teremtése, amely az érintett családokat hosszú távon megvédi. </w:t>
      </w:r>
    </w:p>
    <w:p w:rsidR="0078691F" w:rsidRPr="007C1C3F" w:rsidRDefault="00A66076" w:rsidP="0078691F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MNP-III–PA/05:</w:t>
      </w:r>
      <w:r>
        <w:rPr>
          <w:rFonts w:eastAsia="Verdana"/>
          <w:szCs w:val="20"/>
        </w:rPr>
        <w:tab/>
        <w:t>szolgáltatást igénybe vevő, önként jelentkező családok életének, életkörülményeinek, életesélyeinek tartós javítása.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MNP-III–PA/06:</w:t>
      </w:r>
      <w:r>
        <w:rPr>
          <w:rFonts w:eastAsia="Verdana"/>
          <w:szCs w:val="20"/>
        </w:rPr>
        <w:tab/>
        <w:t>a szolgáltatást igénybe vevő, önként jelentkező családok életének, életkörülményeinek, életesélyeinek tartós javítása.</w:t>
      </w:r>
    </w:p>
    <w:p w:rsidR="00FF2576" w:rsidRPr="007C1C3F" w:rsidRDefault="00A66076" w:rsidP="00BB69CA">
      <w:pPr>
        <w:pStyle w:val="Cmsor4"/>
        <w:spacing w:after="120"/>
        <w:rPr>
          <w:color w:val="auto"/>
          <w:szCs w:val="22"/>
        </w:rPr>
      </w:pPr>
      <w:r>
        <w:rPr>
          <w:color w:val="auto"/>
          <w:szCs w:val="22"/>
        </w:rPr>
        <w:t>Megvalósítható tevékenységek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 xml:space="preserve">MNP-III–PA/01: </w:t>
      </w:r>
      <w:r>
        <w:rPr>
          <w:rFonts w:eastAsia="Verdana"/>
          <w:szCs w:val="20"/>
        </w:rPr>
        <w:tab/>
        <w:t>A pályázati kiírás keretében közösségi (célra használt) terek társadalmi részvétellel történő megújítására, új, közösségi funkciók létrehozására lehet támogatást nyerni, elsősorban az alábbi témakörökben: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 xml:space="preserve">- közterületeken az integrált </w:t>
      </w:r>
      <w:proofErr w:type="spellStart"/>
      <w:r>
        <w:rPr>
          <w:rFonts w:eastAsia="Verdana"/>
          <w:szCs w:val="20"/>
        </w:rPr>
        <w:t>városrehabilitációs</w:t>
      </w:r>
      <w:proofErr w:type="spellEnd"/>
      <w:r>
        <w:rPr>
          <w:rFonts w:eastAsia="Verdana"/>
          <w:szCs w:val="20"/>
        </w:rPr>
        <w:t xml:space="preserve"> projekthez kapcsolódó, kiegészítő társadalmi akciók szervezése, szabadtéri közösségi célú létesítmények önkéntes-barát módon történő kialakítása;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adott társasházi/lakásszövetkezeti lakóközösség vagy lakosság számára nyitott, igénybe vehető, közös helyiség (klubszoba, edzőterem), közös használatú egyéb terek felújítása, biciklitároló kialakítása, felnőtt szabadidős területek és gyermek játszóhelyek kialakítása, felújítása, játszóhelyiség kialakítása;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lomtalanítási, köztisztasági, takarítási akciók.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A közösségi akciókkal szembeni elvárások: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biztosítja a lakosság aktív részvételének lehetőségét;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helyi lakóközösség együttműködésén alapszik;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lastRenderedPageBreak/>
        <w:t>- környezettudatosságot, szemléletformálást tükröz;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új, közösségi funkciót hoz létre;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>- hozzájárul a lakókörnyezet minőségi javításához.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MNP-III–PA/02:</w:t>
      </w:r>
      <w:r>
        <w:rPr>
          <w:rFonts w:eastAsia="Verdana"/>
          <w:szCs w:val="20"/>
        </w:rPr>
        <w:tab/>
        <w:t>A pályázati kiírás keretében sor kerül olyan bűnmegelőzési célú lakossági, társadalmi, kulturális kezdeményezések megvalósítására, amelyek konkrét tartalma a Bűnmegelőzési Stratégia megalkotását kísérő társadalmi egyeztetés során kerül véglegesítésre. A T3/</w:t>
      </w:r>
      <w:proofErr w:type="gramStart"/>
      <w:r>
        <w:rPr>
          <w:rFonts w:eastAsia="Verdana"/>
          <w:szCs w:val="20"/>
        </w:rPr>
        <w:t>4</w:t>
      </w:r>
      <w:r w:rsidR="00A1340D" w:rsidRPr="00A1340D">
        <w:rPr>
          <w:rFonts w:eastAsia="Verdana"/>
          <w:szCs w:val="20"/>
        </w:rPr>
        <w:t xml:space="preserve"> </w:t>
      </w:r>
      <w:r w:rsidR="00A1340D" w:rsidRPr="00A1340D">
        <w:rPr>
          <w:rFonts w:eastAsia="Verdana"/>
          <w:bCs/>
          <w:szCs w:val="20"/>
        </w:rPr>
        <w:t>99-es</w:t>
      </w:r>
      <w:proofErr w:type="gramEnd"/>
      <w:r w:rsidR="00A1340D" w:rsidRPr="00A1340D">
        <w:rPr>
          <w:rFonts w:eastAsia="Verdana"/>
          <w:bCs/>
          <w:szCs w:val="20"/>
        </w:rPr>
        <w:t xml:space="preserve"> busz kísérleti</w:t>
      </w:r>
      <w:r w:rsidR="00176894" w:rsidRPr="007C1C3F">
        <w:rPr>
          <w:rFonts w:eastAsia="Verdana"/>
          <w:szCs w:val="20"/>
        </w:rPr>
        <w:t xml:space="preserve"> </w:t>
      </w:r>
      <w:r>
        <w:rPr>
          <w:rFonts w:eastAsia="Verdana"/>
          <w:szCs w:val="20"/>
        </w:rPr>
        <w:t>projektelemhez kapcsolódva a tevékenységek egy része a tömegközlekedéshez kapcsolódik tolerancianövelő, szociális, kulturális programok megvalósítására terjed ki. A Magdolna negyed tömegközlekedési megállóiban, esetleg a járműveken rövid kultúraátadó mini-projektek valósulnak meg az iskolák, civil szervezetek részvételével: pl. ének-zene, tánc, sportbemutató, rajz-, plakátkiállítás, mindez a helyi gyerekek, fiatalok részvételével.</w:t>
      </w:r>
    </w:p>
    <w:p w:rsidR="00272031" w:rsidRDefault="00A66076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MNP-III–PA/03:</w:t>
      </w:r>
      <w:r>
        <w:rPr>
          <w:rFonts w:eastAsia="Verdana"/>
          <w:szCs w:val="20"/>
        </w:rPr>
        <w:tab/>
        <w:t xml:space="preserve">A pályázati kiírás keretében a Programalap az időszakonkénti lakossági rendezvények, sport és egyéb szabadidős tevékenységek megvalósításához nyújt támogatást. </w:t>
      </w:r>
      <w:r w:rsidR="00CF3478" w:rsidRPr="00CF3478">
        <w:rPr>
          <w:rFonts w:eastAsia="Verdana"/>
          <w:szCs w:val="20"/>
        </w:rPr>
        <w:t>A mini projektek jellemzője, hogy egy-egy akcióra / akciósorozatra, szolgáltatásra korlátozódik, nem kíséri végig a projekt teljes időszakát, nem szükséges hozzá hatósági vagy önkormányzati együttműködés.</w:t>
      </w:r>
    </w:p>
    <w:p w:rsidR="0078691F" w:rsidRPr="007C1C3F" w:rsidRDefault="00A66076" w:rsidP="0078691F">
      <w:pPr>
        <w:pStyle w:val="JkerSzvegtrzs"/>
        <w:ind w:left="1980" w:hanging="1980"/>
        <w:rPr>
          <w:rFonts w:eastAsia="Verdana"/>
          <w:szCs w:val="20"/>
        </w:rPr>
      </w:pPr>
      <w:r>
        <w:rPr>
          <w:rFonts w:eastAsia="Verdana"/>
          <w:szCs w:val="20"/>
        </w:rPr>
        <w:t>MNP-III–PA/04:</w:t>
      </w:r>
      <w:r>
        <w:rPr>
          <w:rFonts w:eastAsia="Verdana"/>
          <w:szCs w:val="20"/>
        </w:rPr>
        <w:tab/>
        <w:t xml:space="preserve">A pályázati kiírás keretében az MNPIII „T4/2 Intenzív családmegtartó szolgáltatások” projekt végrehajtásához szükséges motivációs csomagokat biztosító nonprofit szervezet bevonása valósul meg. Az intenzív családmegtartó szolgáltatások projektben összesen 24 család gondozása zajlik le 2015. év május végéig. </w:t>
      </w:r>
    </w:p>
    <w:p w:rsidR="0078691F" w:rsidRPr="007C1C3F" w:rsidRDefault="00A66076" w:rsidP="0078691F">
      <w:pPr>
        <w:pStyle w:val="JkerSzvegtrzs"/>
        <w:ind w:left="1980"/>
        <w:rPr>
          <w:rFonts w:eastAsia="Verdana"/>
          <w:szCs w:val="20"/>
        </w:rPr>
      </w:pPr>
      <w:r>
        <w:rPr>
          <w:rFonts w:eastAsia="Verdana"/>
          <w:szCs w:val="20"/>
        </w:rPr>
        <w:t xml:space="preserve">A Programalap jelen mini-projektje keretében a pályázó szervezet feladata az, hogy családonként biztosítsa a 2 x 20 ezer forint + Áfa, összesen bruttó 50 800 forint értékű motivációs csomagokat (szolgáltatások, illetve eszközök). Programalap pályázati kiírása keretében beszerzendő motivációs csomagok tartalma a gondozott családok konkrét igényeinek ismerete alapján, egyénre szabottan kerül véglegesítésre a szervezet által biztosított eszköz és szolgáltatás keretből. A motivációs csomagok tartalmának összeállítását a projekt szociális szakemberei végzik. A motivációs csomagok tartalma az eszközök és szolgáltatások tekintetében átjárható, ami azt jelenti, hogy egy család akár a teljes támogatási összeg erejéig (50 800 forint) is igénybe veheti vagy csak az eszköz vagy csak a szolgáltatás keret csomagot. A pályázat keretében csak új eszközök biztosíthatók. </w:t>
      </w:r>
    </w:p>
    <w:p w:rsidR="0078691F" w:rsidRPr="007C1C3F" w:rsidRDefault="00A66076" w:rsidP="0078691F">
      <w:pPr>
        <w:pStyle w:val="JkerSzvegtrzs"/>
        <w:ind w:left="1980" w:hanging="1980"/>
        <w:rPr>
          <w:highlight w:val="yellow"/>
        </w:rPr>
      </w:pPr>
      <w:r>
        <w:rPr>
          <w:rFonts w:eastAsia="Verdana"/>
          <w:szCs w:val="20"/>
        </w:rPr>
        <w:t>MNP-III–PA/05:</w:t>
      </w:r>
      <w:r>
        <w:rPr>
          <w:rFonts w:eastAsia="Verdana"/>
          <w:szCs w:val="20"/>
        </w:rPr>
        <w:tab/>
        <w:t xml:space="preserve">A pályázati kiírás keretében motivációs csomagokat (szolgáltatás, illetve eszköz) biztosító civil szervezetek bevonása valósul meg. A T4/3 családfejlesztési szolgáltatás keretében 56 család gondozása valósul meg. A motivációs csomag értéke 2 x 75 ezer forint + Áfa / család. A </w:t>
      </w:r>
      <w:r>
        <w:t>szabadidő hasznos eltöltését segítő szolgáltatások igénybevételére, munkaerő-piaci beilleszkedést és a hátrányos helyzetű gyermekek iskolai felzárkózását elősegítő tevékenységekre, képzési, oktatási programok igénybevételére kerül sor. A lakhatás körülményeinek javításához kapcsolódóan használt bútorok beszerzésének, szállításának költsége, rovarirtás, stb.</w:t>
      </w:r>
    </w:p>
    <w:p w:rsidR="00176894" w:rsidRPr="007C1C3F" w:rsidRDefault="00A66076" w:rsidP="00176894">
      <w:pPr>
        <w:pStyle w:val="JkerSzvegtrzs"/>
        <w:ind w:left="1980" w:hanging="1980"/>
        <w:rPr>
          <w:rFonts w:eastAsia="Verdana"/>
        </w:rPr>
      </w:pPr>
      <w:r>
        <w:rPr>
          <w:rFonts w:eastAsia="Verdana"/>
        </w:rPr>
        <w:t>MNP-III–PA/06:</w:t>
      </w:r>
      <w:r>
        <w:rPr>
          <w:rFonts w:eastAsia="Verdana"/>
        </w:rPr>
        <w:tab/>
        <w:t xml:space="preserve">A pályázati kiírás keretében az MNPIII „T4/3 Családfejlesztési szolgáltatás” projekt kliensei számára lakhatási technikai segítségnyújtás motivációs csomagok felhasználását támogató civil szervezetek bevonása valósul meg. 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 xml:space="preserve">A családfejlesztési szolgáltatás keretében 2015. év május végéig összesen 56 család gondozása valósul meg. 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lastRenderedPageBreak/>
        <w:t>A lakáskörülmények javítását célzó motivációs csomag elsősorban „</w:t>
      </w:r>
      <w:proofErr w:type="spellStart"/>
      <w:r>
        <w:rPr>
          <w:rFonts w:eastAsia="Verdana"/>
        </w:rPr>
        <w:t>önkéntesbarát</w:t>
      </w:r>
      <w:proofErr w:type="spellEnd"/>
      <w:r>
        <w:rPr>
          <w:rFonts w:eastAsia="Verdana"/>
        </w:rPr>
        <w:t xml:space="preserve">” </w:t>
      </w:r>
      <w:proofErr w:type="spellStart"/>
      <w:r>
        <w:rPr>
          <w:rFonts w:eastAsia="Verdana"/>
        </w:rPr>
        <w:t>lakásfelújítási</w:t>
      </w:r>
      <w:proofErr w:type="spellEnd"/>
      <w:r>
        <w:rPr>
          <w:rFonts w:eastAsia="Verdana"/>
        </w:rPr>
        <w:t xml:space="preserve"> tevékenységeket (mini-projekteket) tartalmaz, amelyek a bérlakásokban élők lakáskomfortosságának javítását célozzák (pl. nyílászárók cseréje vagy javítása, utólagos szigetelése; helyiségek festése; hideg vagy </w:t>
      </w:r>
      <w:proofErr w:type="spellStart"/>
      <w:r>
        <w:rPr>
          <w:rFonts w:eastAsia="Verdana"/>
        </w:rPr>
        <w:t>melegburkolat</w:t>
      </w:r>
      <w:proofErr w:type="spellEnd"/>
      <w:r>
        <w:rPr>
          <w:rFonts w:eastAsia="Verdana"/>
        </w:rPr>
        <w:t xml:space="preserve"> javítása vagy cseréje; fürdőszoba kialakítása vagy a szabálytalan kialakítás szabályossá tétele; stb.).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>A családfejlesztési szolgáltatás klienseinek juttatott lakáskorszerűsítést tartalmazó motivációs csomagok értéke 400 ezer forint + Áfa / család, azaz összesen bruttó 508 ezer forint családonként. A motivációs csomagok tartalmazzák a lakáskorszerűsítéshez szükséges anyag- és eszközszükséglet költségeit. Ezeket a tételeket keretszerződés alapján egy beszállítón keresztül a Közvetítő Szervezet biztosítja a család, illetve a korszerűsítést segítő civil szervezet számára.</w:t>
      </w:r>
    </w:p>
    <w:p w:rsidR="00176894" w:rsidRPr="007C1C3F" w:rsidRDefault="00AD3028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 xml:space="preserve">A </w:t>
      </w:r>
      <w:r w:rsidR="00A66076">
        <w:rPr>
          <w:rFonts w:eastAsia="Verdana"/>
        </w:rPr>
        <w:t>pályázati kiírás</w:t>
      </w:r>
      <w:r>
        <w:rPr>
          <w:rFonts w:eastAsia="Verdana"/>
        </w:rPr>
        <w:t>ok</w:t>
      </w:r>
      <w:r w:rsidR="00A66076">
        <w:rPr>
          <w:rFonts w:eastAsia="Verdana"/>
        </w:rPr>
        <w:t xml:space="preserve"> keretében olyan nonprofit szervezet</w:t>
      </w:r>
      <w:r>
        <w:rPr>
          <w:rFonts w:eastAsia="Verdana"/>
        </w:rPr>
        <w:t>ek</w:t>
      </w:r>
      <w:r w:rsidR="00A66076">
        <w:rPr>
          <w:rFonts w:eastAsia="Verdana"/>
        </w:rPr>
        <w:t xml:space="preserve"> bevonása valósul meg, </w:t>
      </w:r>
      <w:proofErr w:type="spellStart"/>
      <w:r w:rsidR="00A66076">
        <w:rPr>
          <w:rFonts w:eastAsia="Verdana"/>
        </w:rPr>
        <w:t>amelyeka</w:t>
      </w:r>
      <w:proofErr w:type="spellEnd"/>
      <w:r w:rsidR="00A66076">
        <w:rPr>
          <w:rFonts w:eastAsia="Verdana"/>
        </w:rPr>
        <w:t xml:space="preserve"> lakhatási technikai segítségnyújtás keretében az alábbi feladatokat kell, hogy ellássák: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>- műszaki-szakmai koordináció – a felújítás végleges tartalmának meghatározásában való közreműködés, az anyag- és eszközmegrendelés véglegesítésében való együttműködés, valamint a munkaszervezési feladatok ellátása;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>- műszaki vezetői, feladatok – a lakáskorszerűsítési munka műszaki irányítása, a felújítás lebonyolítása;</w:t>
      </w:r>
    </w:p>
    <w:p w:rsidR="00176894" w:rsidRPr="007C1C3F" w:rsidRDefault="00A66076" w:rsidP="00176894">
      <w:pPr>
        <w:pStyle w:val="JkerSzvegtrzs"/>
        <w:ind w:left="1980"/>
        <w:rPr>
          <w:rFonts w:eastAsia="Verdana"/>
        </w:rPr>
      </w:pPr>
      <w:r>
        <w:rPr>
          <w:rFonts w:eastAsia="Verdana"/>
        </w:rPr>
        <w:t>- önkéntesek toborzása, szervezése;</w:t>
      </w:r>
    </w:p>
    <w:p w:rsidR="00176894" w:rsidRPr="007C1C3F" w:rsidRDefault="00A66076" w:rsidP="00176894">
      <w:pPr>
        <w:pStyle w:val="JkerSzvegtrzs"/>
        <w:ind w:left="1980" w:firstLine="15"/>
        <w:rPr>
          <w:rFonts w:eastAsia="Verdana"/>
          <w:szCs w:val="20"/>
        </w:rPr>
      </w:pPr>
      <w:r>
        <w:rPr>
          <w:rFonts w:eastAsia="Verdana"/>
        </w:rPr>
        <w:t>- együttműködés a közösségépítő feladatok végrehajtásában.</w:t>
      </w:r>
    </w:p>
    <w:p w:rsidR="00BB5DC4" w:rsidRPr="007C1C3F" w:rsidRDefault="00A66076" w:rsidP="00AF1AEC">
      <w:pPr>
        <w:spacing w:line="276" w:lineRule="auto"/>
        <w:rPr>
          <w:i/>
          <w:szCs w:val="20"/>
        </w:rPr>
      </w:pPr>
      <w:r>
        <w:rPr>
          <w:szCs w:val="20"/>
        </w:rPr>
        <w:t xml:space="preserve">A program keretében elszámolt költségeknek illeszkedniük kell a városrehabilitációs projektjavaslat pályázati útmutató „Elszámolható költségek köre” fejezetében előírtakhoz (elérhetősége: </w:t>
      </w:r>
      <w:hyperlink r:id="rId10" w:history="1">
        <w:r w:rsidR="00A1340D" w:rsidRPr="00A1340D">
          <w:rPr>
            <w:rStyle w:val="Hiperhivatkozs"/>
            <w:color w:val="auto"/>
            <w:szCs w:val="20"/>
          </w:rPr>
          <w:t>www.nfu.hu</w:t>
        </w:r>
      </w:hyperlink>
      <w:r w:rsidR="00AA62A6" w:rsidRPr="007C1C3F">
        <w:rPr>
          <w:szCs w:val="20"/>
        </w:rPr>
        <w:t>)</w:t>
      </w:r>
      <w:r w:rsidR="00A1340D" w:rsidRPr="00A1340D">
        <w:rPr>
          <w:szCs w:val="20"/>
        </w:rPr>
        <w:t>.</w:t>
      </w:r>
    </w:p>
    <w:p w:rsidR="00FF2576" w:rsidRPr="007C1C3F" w:rsidRDefault="00A1340D" w:rsidP="00BB69CA">
      <w:pPr>
        <w:pStyle w:val="Cmsor4"/>
        <w:spacing w:after="120"/>
        <w:rPr>
          <w:color w:val="auto"/>
          <w:szCs w:val="22"/>
        </w:rPr>
      </w:pPr>
      <w:r w:rsidRPr="00A1340D">
        <w:rPr>
          <w:color w:val="auto"/>
          <w:szCs w:val="22"/>
        </w:rPr>
        <w:t>Támogatás formája</w:t>
      </w:r>
    </w:p>
    <w:p w:rsidR="0084455E" w:rsidRPr="007C1C3F" w:rsidRDefault="00A1340D" w:rsidP="00AF31CC">
      <w:pPr>
        <w:spacing w:before="120" w:after="120" w:line="276" w:lineRule="auto"/>
        <w:rPr>
          <w:iCs/>
          <w:szCs w:val="20"/>
        </w:rPr>
      </w:pPr>
      <w:r w:rsidRPr="00A1340D">
        <w:rPr>
          <w:szCs w:val="20"/>
        </w:rPr>
        <w:t>Vissza nem térítendő támogatás. A támogatás mértéke 100%-os. A Címzetteknek a „mini-projekt” megvalósításához önerőt biztosítaniuk nem szükséges.</w:t>
      </w:r>
    </w:p>
    <w:p w:rsidR="00EC50FD" w:rsidRPr="007C1C3F" w:rsidRDefault="00A1340D" w:rsidP="00EC50FD">
      <w:pPr>
        <w:spacing w:before="120" w:after="120" w:line="276" w:lineRule="auto"/>
        <w:rPr>
          <w:szCs w:val="20"/>
        </w:rPr>
      </w:pPr>
      <w:r w:rsidRPr="00A1340D">
        <w:rPr>
          <w:b/>
          <w:szCs w:val="20"/>
        </w:rPr>
        <w:t>A Programalap teljes összege</w:t>
      </w:r>
      <w:r w:rsidRPr="00A1340D">
        <w:rPr>
          <w:szCs w:val="20"/>
        </w:rPr>
        <w:t>: 50.000.000 Ft. Támogatási intenzitás: 100%.</w:t>
      </w:r>
    </w:p>
    <w:p w:rsidR="00EC50FD" w:rsidRPr="007C1C3F" w:rsidRDefault="00A1340D" w:rsidP="00EC50FD">
      <w:pPr>
        <w:spacing w:before="120" w:after="120" w:line="276" w:lineRule="auto"/>
      </w:pPr>
      <w:r w:rsidRPr="00A1340D">
        <w:t xml:space="preserve">Az 1.1.2 pontban megfogalmazott tevékenységekhez illeszkedő pályázati kiírások számát, az egyes meghirdetéshez rendelkezésre álló keretösszegeket, és az egyes kiírások címzettjeinek számát az alábbi </w:t>
      </w:r>
      <w:r w:rsidRPr="00AD3028">
        <w:t>táblázat</w:t>
      </w:r>
      <w:r w:rsidR="00CF3478" w:rsidRPr="00CF3478">
        <w:t xml:space="preserve"> tartalmazza.</w:t>
      </w:r>
    </w:p>
    <w:tbl>
      <w:tblPr>
        <w:tblStyle w:val="Rcsostblzat"/>
        <w:tblW w:w="10188" w:type="dxa"/>
        <w:tblLayout w:type="fixed"/>
        <w:tblLook w:val="01E0"/>
      </w:tblPr>
      <w:tblGrid>
        <w:gridCol w:w="1728"/>
        <w:gridCol w:w="1260"/>
        <w:gridCol w:w="1260"/>
        <w:gridCol w:w="1080"/>
        <w:gridCol w:w="1209"/>
        <w:gridCol w:w="1080"/>
        <w:gridCol w:w="1260"/>
        <w:gridCol w:w="1311"/>
      </w:tblGrid>
      <w:tr w:rsidR="00EC50FD" w:rsidRPr="007C1C3F" w:rsidTr="00021028">
        <w:trPr>
          <w:trHeight w:val="1161"/>
        </w:trPr>
        <w:tc>
          <w:tcPr>
            <w:tcW w:w="1728" w:type="dxa"/>
            <w:vAlign w:val="center"/>
          </w:tcPr>
          <w:p w:rsidR="00EC50FD" w:rsidRPr="007C1C3F" w:rsidRDefault="00A1340D" w:rsidP="00EC50F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1260" w:type="dxa"/>
            <w:vAlign w:val="center"/>
          </w:tcPr>
          <w:p w:rsidR="00EC50FD" w:rsidRPr="007C1C3F" w:rsidRDefault="00A1340D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Keret-összeg</w:t>
            </w:r>
          </w:p>
        </w:tc>
        <w:tc>
          <w:tcPr>
            <w:tcW w:w="1260" w:type="dxa"/>
            <w:vAlign w:val="center"/>
          </w:tcPr>
          <w:p w:rsidR="00EC50FD" w:rsidRPr="007C1C3F" w:rsidRDefault="00A1340D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Eddigi támogatási igény</w:t>
            </w:r>
          </w:p>
        </w:tc>
        <w:tc>
          <w:tcPr>
            <w:tcW w:w="1080" w:type="dxa"/>
            <w:vAlign w:val="center"/>
          </w:tcPr>
          <w:p w:rsidR="00EC50FD" w:rsidRPr="007C1C3F" w:rsidRDefault="00AD3028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További </w:t>
            </w:r>
            <w:r w:rsidR="00272031">
              <w:rPr>
                <w:b/>
                <w:sz w:val="18"/>
                <w:szCs w:val="18"/>
              </w:rPr>
              <w:t>k</w:t>
            </w:r>
            <w:r w:rsidR="00A1340D" w:rsidRPr="00A1340D">
              <w:rPr>
                <w:b/>
                <w:sz w:val="18"/>
                <w:szCs w:val="18"/>
              </w:rPr>
              <w:t>iírások várható száma</w:t>
            </w:r>
          </w:p>
        </w:tc>
        <w:tc>
          <w:tcPr>
            <w:tcW w:w="1209" w:type="dxa"/>
            <w:vAlign w:val="center"/>
          </w:tcPr>
          <w:p w:rsidR="00EC50FD" w:rsidRPr="007C1C3F" w:rsidRDefault="00A1340D" w:rsidP="00EC50FD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 xml:space="preserve">Egyszeri kiírás </w:t>
            </w:r>
            <w:proofErr w:type="spellStart"/>
            <w:r w:rsidRPr="00A1340D">
              <w:rPr>
                <w:b/>
                <w:sz w:val="18"/>
                <w:szCs w:val="18"/>
              </w:rPr>
              <w:t>max</w:t>
            </w:r>
            <w:proofErr w:type="spellEnd"/>
            <w:r w:rsidRPr="00A1340D">
              <w:rPr>
                <w:b/>
                <w:sz w:val="18"/>
                <w:szCs w:val="18"/>
              </w:rPr>
              <w:t>. összege</w:t>
            </w:r>
          </w:p>
        </w:tc>
        <w:tc>
          <w:tcPr>
            <w:tcW w:w="1080" w:type="dxa"/>
            <w:vAlign w:val="center"/>
          </w:tcPr>
          <w:p w:rsidR="00EC50FD" w:rsidRPr="007C1C3F" w:rsidRDefault="00A1340D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Címzettek száma / kiírás</w:t>
            </w:r>
          </w:p>
        </w:tc>
        <w:tc>
          <w:tcPr>
            <w:tcW w:w="1260" w:type="dxa"/>
          </w:tcPr>
          <w:p w:rsidR="00EC50FD" w:rsidRPr="007C1C3F" w:rsidRDefault="00A1340D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Elnyerhető min. támogatás / Kiírás</w:t>
            </w:r>
          </w:p>
        </w:tc>
        <w:tc>
          <w:tcPr>
            <w:tcW w:w="1311" w:type="dxa"/>
          </w:tcPr>
          <w:p w:rsidR="00EC50FD" w:rsidRPr="007C1C3F" w:rsidRDefault="00A1340D" w:rsidP="00EC50FD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 xml:space="preserve">Elnyerhető </w:t>
            </w:r>
            <w:proofErr w:type="spellStart"/>
            <w:r w:rsidRPr="00A1340D">
              <w:rPr>
                <w:b/>
                <w:sz w:val="18"/>
                <w:szCs w:val="18"/>
              </w:rPr>
              <w:t>max</w:t>
            </w:r>
            <w:proofErr w:type="spellEnd"/>
            <w:r w:rsidRPr="00A1340D">
              <w:rPr>
                <w:b/>
                <w:sz w:val="18"/>
                <w:szCs w:val="18"/>
              </w:rPr>
              <w:t>. támogatás / Kiírás</w:t>
            </w:r>
          </w:p>
        </w:tc>
      </w:tr>
      <w:tr w:rsidR="00BA6C95" w:rsidRPr="007C1C3F" w:rsidTr="00BA6C95">
        <w:tc>
          <w:tcPr>
            <w:tcW w:w="1728" w:type="dxa"/>
            <w:vAlign w:val="center"/>
          </w:tcPr>
          <w:p w:rsidR="00BA6C95" w:rsidRPr="007C1C3F" w:rsidRDefault="00BA6C95" w:rsidP="00067F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MNP-III–PA/01</w:t>
            </w:r>
          </w:p>
        </w:tc>
        <w:tc>
          <w:tcPr>
            <w:tcW w:w="1260" w:type="dxa"/>
            <w:vAlign w:val="center"/>
          </w:tcPr>
          <w:p w:rsidR="00BA6C95" w:rsidRPr="00BA6C95" w:rsidRDefault="00BA6C95" w:rsidP="00B454EC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BA6C95">
              <w:rPr>
                <w:color w:val="000000"/>
                <w:sz w:val="18"/>
                <w:szCs w:val="18"/>
              </w:rPr>
              <w:t>25 003 090</w:t>
            </w:r>
          </w:p>
        </w:tc>
        <w:tc>
          <w:tcPr>
            <w:tcW w:w="1260" w:type="dxa"/>
            <w:vAlign w:val="center"/>
          </w:tcPr>
          <w:p w:rsidR="00BA6C95" w:rsidRPr="00067FCD" w:rsidRDefault="00BA6C95" w:rsidP="00067FCD">
            <w:pPr>
              <w:spacing w:before="0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067FCD">
              <w:rPr>
                <w:color w:val="000000"/>
                <w:sz w:val="18"/>
                <w:szCs w:val="18"/>
                <w:u w:val="single"/>
              </w:rPr>
              <w:t>17 568 818</w:t>
            </w:r>
          </w:p>
        </w:tc>
        <w:tc>
          <w:tcPr>
            <w:tcW w:w="1080" w:type="dxa"/>
            <w:vAlign w:val="center"/>
          </w:tcPr>
          <w:p w:rsidR="00BA6C95" w:rsidRPr="00C909C4" w:rsidRDefault="00BA6C95" w:rsidP="00EC50FD">
            <w:pPr>
              <w:spacing w:line="240" w:lineRule="auto"/>
              <w:ind w:left="-108" w:right="-108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C909C4">
              <w:rPr>
                <w:rFonts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09" w:type="dxa"/>
            <w:vAlign w:val="center"/>
          </w:tcPr>
          <w:p w:rsidR="00BA6C95" w:rsidRPr="00067FCD" w:rsidRDefault="00BA6C95" w:rsidP="00856ACB">
            <w:pPr>
              <w:ind w:left="-108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7 434 272</w:t>
            </w:r>
          </w:p>
        </w:tc>
        <w:tc>
          <w:tcPr>
            <w:tcW w:w="1080" w:type="dxa"/>
            <w:vAlign w:val="center"/>
          </w:tcPr>
          <w:p w:rsidR="00BA6C95" w:rsidRPr="00067FCD" w:rsidRDefault="00BA6C95" w:rsidP="00BA6C95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067FCD">
              <w:rPr>
                <w:sz w:val="18"/>
                <w:szCs w:val="18"/>
              </w:rPr>
              <w:t>3-10</w:t>
            </w:r>
          </w:p>
        </w:tc>
        <w:tc>
          <w:tcPr>
            <w:tcW w:w="1260" w:type="dxa"/>
          </w:tcPr>
          <w:p w:rsidR="00BA6C95" w:rsidRPr="00C909C4" w:rsidRDefault="00BA6C95" w:rsidP="00856ACB">
            <w:pPr>
              <w:spacing w:before="120" w:after="120" w:line="240" w:lineRule="auto"/>
              <w:ind w:left="-108" w:right="14"/>
              <w:jc w:val="right"/>
              <w:rPr>
                <w:sz w:val="18"/>
                <w:szCs w:val="18"/>
              </w:rPr>
            </w:pPr>
            <w:r w:rsidRPr="00C909C4">
              <w:rPr>
                <w:sz w:val="18"/>
                <w:szCs w:val="18"/>
              </w:rPr>
              <w:t>250 000</w:t>
            </w:r>
          </w:p>
        </w:tc>
        <w:tc>
          <w:tcPr>
            <w:tcW w:w="1311" w:type="dxa"/>
          </w:tcPr>
          <w:p w:rsidR="00BA6C95" w:rsidRPr="00C909C4" w:rsidRDefault="00BA6C95" w:rsidP="00856ACB">
            <w:pPr>
              <w:spacing w:before="120" w:after="120" w:line="240" w:lineRule="auto"/>
              <w:ind w:left="-108" w:right="14"/>
              <w:jc w:val="right"/>
              <w:rPr>
                <w:sz w:val="18"/>
                <w:szCs w:val="18"/>
              </w:rPr>
            </w:pPr>
            <w:r w:rsidRPr="00C909C4">
              <w:rPr>
                <w:sz w:val="18"/>
                <w:szCs w:val="18"/>
              </w:rPr>
              <w:t xml:space="preserve">3 000 </w:t>
            </w:r>
            <w:proofErr w:type="spellStart"/>
            <w:r w:rsidRPr="00C909C4">
              <w:rPr>
                <w:sz w:val="18"/>
                <w:szCs w:val="18"/>
              </w:rPr>
              <w:t>000</w:t>
            </w:r>
            <w:proofErr w:type="spellEnd"/>
          </w:p>
        </w:tc>
      </w:tr>
      <w:tr w:rsidR="00BA6C95" w:rsidRPr="007C1C3F" w:rsidTr="00BA6C95">
        <w:tc>
          <w:tcPr>
            <w:tcW w:w="1728" w:type="dxa"/>
            <w:vAlign w:val="center"/>
          </w:tcPr>
          <w:p w:rsidR="00BA6C95" w:rsidRPr="007C1C3F" w:rsidRDefault="00BA6C95" w:rsidP="00067F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MNP-III–PA/02</w:t>
            </w:r>
          </w:p>
        </w:tc>
        <w:tc>
          <w:tcPr>
            <w:tcW w:w="1260" w:type="dxa"/>
            <w:vAlign w:val="center"/>
          </w:tcPr>
          <w:p w:rsidR="00BA6C95" w:rsidRPr="00BA6C95" w:rsidRDefault="00BA6C95" w:rsidP="00B454EC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BA6C95">
              <w:rPr>
                <w:color w:val="000000"/>
                <w:sz w:val="18"/>
                <w:szCs w:val="18"/>
              </w:rPr>
              <w:t xml:space="preserve">12 000 </w:t>
            </w:r>
            <w:proofErr w:type="spellStart"/>
            <w:r w:rsidRPr="00BA6C95"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60" w:type="dxa"/>
            <w:vAlign w:val="center"/>
          </w:tcPr>
          <w:p w:rsidR="00BA6C95" w:rsidRPr="00067FCD" w:rsidRDefault="00BA6C95" w:rsidP="00067FCD">
            <w:pPr>
              <w:spacing w:before="0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067FCD">
              <w:rPr>
                <w:color w:val="000000"/>
                <w:sz w:val="18"/>
                <w:szCs w:val="18"/>
                <w:u w:val="single"/>
              </w:rPr>
              <w:t>7 947 501</w:t>
            </w:r>
          </w:p>
        </w:tc>
        <w:tc>
          <w:tcPr>
            <w:tcW w:w="1080" w:type="dxa"/>
            <w:vAlign w:val="center"/>
          </w:tcPr>
          <w:p w:rsidR="00BA6C95" w:rsidRPr="00C909C4" w:rsidRDefault="00BA6C95" w:rsidP="00EC50FD">
            <w:pPr>
              <w:spacing w:line="240" w:lineRule="auto"/>
              <w:ind w:left="-108" w:right="-108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C909C4">
              <w:rPr>
                <w:rFonts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09" w:type="dxa"/>
            <w:vAlign w:val="center"/>
          </w:tcPr>
          <w:p w:rsidR="00BA6C95" w:rsidRPr="00067FCD" w:rsidRDefault="00BA6C95" w:rsidP="00856ACB">
            <w:pPr>
              <w:ind w:left="-108"/>
              <w:jc w:val="right"/>
              <w:rPr>
                <w:sz w:val="18"/>
                <w:szCs w:val="18"/>
                <w:u w:val="single"/>
              </w:rPr>
            </w:pPr>
            <w:r w:rsidRPr="00067FCD">
              <w:rPr>
                <w:sz w:val="18"/>
                <w:szCs w:val="18"/>
                <w:u w:val="single"/>
              </w:rPr>
              <w:t>4 052 499</w:t>
            </w:r>
          </w:p>
        </w:tc>
        <w:tc>
          <w:tcPr>
            <w:tcW w:w="1080" w:type="dxa"/>
            <w:vAlign w:val="center"/>
          </w:tcPr>
          <w:p w:rsidR="00BA6C95" w:rsidRPr="00BA6C95" w:rsidRDefault="00BA6C95" w:rsidP="00BA6C95">
            <w:pPr>
              <w:keepNext/>
              <w:numPr>
                <w:ilvl w:val="0"/>
                <w:numId w:val="1"/>
              </w:numPr>
              <w:spacing w:before="120" w:after="120" w:line="240" w:lineRule="auto"/>
              <w:ind w:left="-108" w:right="-108"/>
              <w:jc w:val="center"/>
              <w:outlineLvl w:val="0"/>
              <w:rPr>
                <w:sz w:val="18"/>
                <w:szCs w:val="18"/>
                <w:u w:val="single"/>
              </w:rPr>
            </w:pPr>
            <w:r w:rsidRPr="00BA6C95">
              <w:rPr>
                <w:sz w:val="18"/>
                <w:szCs w:val="18"/>
                <w:u w:val="single"/>
              </w:rPr>
              <w:t>2-8</w:t>
            </w:r>
          </w:p>
        </w:tc>
        <w:tc>
          <w:tcPr>
            <w:tcW w:w="1260" w:type="dxa"/>
          </w:tcPr>
          <w:p w:rsidR="00BA6C95" w:rsidRPr="00BA6C95" w:rsidRDefault="00BA6C95" w:rsidP="00856ACB">
            <w:pPr>
              <w:spacing w:before="120" w:after="120" w:line="240" w:lineRule="auto"/>
              <w:ind w:left="-108" w:right="14"/>
              <w:jc w:val="right"/>
              <w:rPr>
                <w:sz w:val="18"/>
                <w:szCs w:val="18"/>
              </w:rPr>
            </w:pPr>
            <w:r w:rsidRPr="00BA6C95">
              <w:rPr>
                <w:sz w:val="18"/>
                <w:szCs w:val="18"/>
              </w:rPr>
              <w:t>250 000</w:t>
            </w:r>
          </w:p>
        </w:tc>
        <w:tc>
          <w:tcPr>
            <w:tcW w:w="1311" w:type="dxa"/>
          </w:tcPr>
          <w:p w:rsidR="00BA6C95" w:rsidRPr="00C909C4" w:rsidRDefault="00BA6C95" w:rsidP="00856ACB">
            <w:pPr>
              <w:keepNext/>
              <w:numPr>
                <w:ilvl w:val="0"/>
                <w:numId w:val="1"/>
              </w:numPr>
              <w:spacing w:before="120" w:after="120" w:line="240" w:lineRule="auto"/>
              <w:ind w:left="-108" w:right="14"/>
              <w:jc w:val="right"/>
              <w:outlineLvl w:val="0"/>
              <w:rPr>
                <w:sz w:val="18"/>
                <w:szCs w:val="18"/>
              </w:rPr>
            </w:pPr>
            <w:r w:rsidRPr="00C909C4">
              <w:rPr>
                <w:sz w:val="18"/>
                <w:szCs w:val="18"/>
              </w:rPr>
              <w:t>2 000 000</w:t>
            </w:r>
          </w:p>
        </w:tc>
      </w:tr>
      <w:tr w:rsidR="00BA6C95" w:rsidRPr="007C1C3F" w:rsidTr="00BA6C95">
        <w:tc>
          <w:tcPr>
            <w:tcW w:w="1728" w:type="dxa"/>
            <w:vAlign w:val="center"/>
          </w:tcPr>
          <w:p w:rsidR="00BA6C95" w:rsidRPr="007C1C3F" w:rsidRDefault="00BA6C95" w:rsidP="00067F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MNP-III–PA/03</w:t>
            </w:r>
          </w:p>
        </w:tc>
        <w:tc>
          <w:tcPr>
            <w:tcW w:w="1260" w:type="dxa"/>
            <w:vAlign w:val="center"/>
          </w:tcPr>
          <w:p w:rsidR="00BA6C95" w:rsidRPr="00BA6C95" w:rsidRDefault="00BA6C95" w:rsidP="00B454EC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BA6C95">
              <w:rPr>
                <w:color w:val="000000"/>
                <w:sz w:val="18"/>
                <w:szCs w:val="18"/>
              </w:rPr>
              <w:t xml:space="preserve">10 000 </w:t>
            </w:r>
            <w:proofErr w:type="spellStart"/>
            <w:r w:rsidRPr="00BA6C95"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260" w:type="dxa"/>
            <w:vAlign w:val="center"/>
          </w:tcPr>
          <w:p w:rsidR="00BA6C95" w:rsidRPr="00067FCD" w:rsidRDefault="00BA6C95" w:rsidP="00067FCD">
            <w:pPr>
              <w:spacing w:before="0"/>
              <w:jc w:val="right"/>
              <w:rPr>
                <w:color w:val="000000"/>
                <w:sz w:val="18"/>
                <w:szCs w:val="18"/>
                <w:u w:val="single"/>
              </w:rPr>
            </w:pPr>
            <w:r w:rsidRPr="00067FCD">
              <w:rPr>
                <w:color w:val="000000"/>
                <w:sz w:val="18"/>
                <w:szCs w:val="18"/>
                <w:u w:val="single"/>
              </w:rPr>
              <w:t>4 457 505</w:t>
            </w:r>
          </w:p>
        </w:tc>
        <w:tc>
          <w:tcPr>
            <w:tcW w:w="1080" w:type="dxa"/>
            <w:vAlign w:val="center"/>
          </w:tcPr>
          <w:p w:rsidR="00BA6C95" w:rsidRPr="00C909C4" w:rsidRDefault="00BA6C95" w:rsidP="00EC50FD">
            <w:pPr>
              <w:spacing w:line="240" w:lineRule="auto"/>
              <w:ind w:left="-108" w:right="-108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C909C4">
              <w:rPr>
                <w:rFonts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09" w:type="dxa"/>
            <w:vAlign w:val="center"/>
          </w:tcPr>
          <w:p w:rsidR="00BA6C95" w:rsidRPr="00067FCD" w:rsidRDefault="00BA6C95" w:rsidP="00856ACB">
            <w:pPr>
              <w:ind w:left="-108"/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5 542 495</w:t>
            </w:r>
          </w:p>
        </w:tc>
        <w:tc>
          <w:tcPr>
            <w:tcW w:w="1080" w:type="dxa"/>
            <w:vAlign w:val="center"/>
          </w:tcPr>
          <w:p w:rsidR="00BA6C95" w:rsidRPr="00067FCD" w:rsidRDefault="00BA6C95" w:rsidP="00BA6C95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067FCD">
              <w:rPr>
                <w:sz w:val="18"/>
                <w:szCs w:val="18"/>
              </w:rPr>
              <w:t>10-30</w:t>
            </w:r>
          </w:p>
        </w:tc>
        <w:tc>
          <w:tcPr>
            <w:tcW w:w="1260" w:type="dxa"/>
          </w:tcPr>
          <w:p w:rsidR="00BA6C95" w:rsidRPr="00C909C4" w:rsidRDefault="00BA6C95" w:rsidP="00856ACB">
            <w:pPr>
              <w:spacing w:before="120" w:after="120" w:line="240" w:lineRule="auto"/>
              <w:ind w:left="-108" w:right="14"/>
              <w:jc w:val="right"/>
              <w:rPr>
                <w:sz w:val="18"/>
                <w:szCs w:val="18"/>
              </w:rPr>
            </w:pPr>
            <w:r w:rsidRPr="00C909C4">
              <w:rPr>
                <w:sz w:val="18"/>
                <w:szCs w:val="18"/>
              </w:rPr>
              <w:t>100 000</w:t>
            </w:r>
          </w:p>
        </w:tc>
        <w:tc>
          <w:tcPr>
            <w:tcW w:w="1311" w:type="dxa"/>
            <w:shd w:val="clear" w:color="auto" w:fill="auto"/>
          </w:tcPr>
          <w:p w:rsidR="00BA6C95" w:rsidRPr="00C909C4" w:rsidRDefault="00BA6C95" w:rsidP="00856ACB">
            <w:pPr>
              <w:spacing w:before="120" w:after="120" w:line="240" w:lineRule="auto"/>
              <w:ind w:left="-108" w:right="14"/>
              <w:jc w:val="right"/>
              <w:rPr>
                <w:sz w:val="18"/>
                <w:szCs w:val="18"/>
              </w:rPr>
            </w:pPr>
            <w:r w:rsidRPr="00856ACB">
              <w:rPr>
                <w:sz w:val="18"/>
                <w:szCs w:val="18"/>
              </w:rPr>
              <w:t>300 000</w:t>
            </w:r>
          </w:p>
        </w:tc>
      </w:tr>
      <w:tr w:rsidR="00C909C4" w:rsidRPr="007C1C3F" w:rsidTr="00067FCD">
        <w:tc>
          <w:tcPr>
            <w:tcW w:w="1728" w:type="dxa"/>
            <w:vAlign w:val="center"/>
          </w:tcPr>
          <w:p w:rsidR="00C909C4" w:rsidRPr="007C1C3F" w:rsidRDefault="00C909C4" w:rsidP="00067F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MNP-III–PA/04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909C4" w:rsidRPr="00067FCD" w:rsidRDefault="00C909C4" w:rsidP="00021028">
            <w:pPr>
              <w:spacing w:line="240" w:lineRule="auto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09" w:type="dxa"/>
            <w:vAlign w:val="center"/>
          </w:tcPr>
          <w:p w:rsidR="00C909C4" w:rsidRPr="00067FCD" w:rsidRDefault="00C909C4" w:rsidP="00856A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67FCD">
              <w:rPr>
                <w:sz w:val="16"/>
                <w:szCs w:val="16"/>
              </w:rPr>
              <w:t>nem releváns</w:t>
            </w:r>
          </w:p>
        </w:tc>
        <w:tc>
          <w:tcPr>
            <w:tcW w:w="1080" w:type="dxa"/>
            <w:vAlign w:val="center"/>
          </w:tcPr>
          <w:p w:rsidR="00C909C4" w:rsidRPr="007C1C3F" w:rsidRDefault="00C909C4" w:rsidP="00021028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9C4" w:rsidRPr="007C1C3F" w:rsidRDefault="00C909C4" w:rsidP="00856ACB">
            <w:pPr>
              <w:spacing w:before="120" w:after="120" w:line="240" w:lineRule="auto"/>
              <w:ind w:left="-108"/>
              <w:jc w:val="right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>1.550.000</w:t>
            </w:r>
          </w:p>
        </w:tc>
        <w:tc>
          <w:tcPr>
            <w:tcW w:w="1311" w:type="dxa"/>
          </w:tcPr>
          <w:p w:rsidR="00C909C4" w:rsidRPr="007C1C3F" w:rsidRDefault="00C909C4" w:rsidP="00856ACB">
            <w:pPr>
              <w:spacing w:before="120" w:after="120" w:line="240" w:lineRule="auto"/>
              <w:ind w:left="-108"/>
              <w:jc w:val="right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>2.000.000</w:t>
            </w:r>
          </w:p>
        </w:tc>
      </w:tr>
      <w:tr w:rsidR="00C909C4" w:rsidRPr="007C1C3F" w:rsidTr="00067FCD">
        <w:tc>
          <w:tcPr>
            <w:tcW w:w="1728" w:type="dxa"/>
            <w:vAlign w:val="center"/>
          </w:tcPr>
          <w:p w:rsidR="00C909C4" w:rsidRPr="007C1C3F" w:rsidRDefault="00C909C4" w:rsidP="00067FC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MNP-III–PA/05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C909C4" w:rsidRPr="00067FCD" w:rsidRDefault="00C909C4" w:rsidP="00021028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67FCD">
              <w:rPr>
                <w:sz w:val="18"/>
                <w:szCs w:val="18"/>
              </w:rPr>
              <w:t>0</w:t>
            </w:r>
          </w:p>
        </w:tc>
        <w:tc>
          <w:tcPr>
            <w:tcW w:w="1209" w:type="dxa"/>
            <w:vAlign w:val="center"/>
          </w:tcPr>
          <w:p w:rsidR="00C909C4" w:rsidRPr="00067FCD" w:rsidRDefault="00C909C4" w:rsidP="00856ACB">
            <w:pPr>
              <w:ind w:left="-108" w:right="-108"/>
              <w:jc w:val="center"/>
              <w:rPr>
                <w:szCs w:val="20"/>
              </w:rPr>
            </w:pPr>
            <w:r w:rsidRPr="00067FCD">
              <w:rPr>
                <w:sz w:val="16"/>
                <w:szCs w:val="16"/>
              </w:rPr>
              <w:t>nem releváns</w:t>
            </w:r>
          </w:p>
        </w:tc>
        <w:tc>
          <w:tcPr>
            <w:tcW w:w="1080" w:type="dxa"/>
          </w:tcPr>
          <w:p w:rsidR="00C909C4" w:rsidRPr="007C1C3F" w:rsidRDefault="00C909C4" w:rsidP="00021028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9C4" w:rsidRPr="007C1C3F" w:rsidRDefault="00C909C4" w:rsidP="00856ACB">
            <w:pPr>
              <w:spacing w:before="120" w:after="120" w:line="240" w:lineRule="auto"/>
              <w:jc w:val="right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>1.500.000</w:t>
            </w:r>
          </w:p>
        </w:tc>
        <w:tc>
          <w:tcPr>
            <w:tcW w:w="1311" w:type="dxa"/>
          </w:tcPr>
          <w:p w:rsidR="00C909C4" w:rsidRPr="007C1C3F" w:rsidRDefault="00C909C4" w:rsidP="00856ACB">
            <w:pPr>
              <w:spacing w:before="120" w:after="120" w:line="240" w:lineRule="auto"/>
              <w:jc w:val="right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>3.000.000</w:t>
            </w:r>
          </w:p>
        </w:tc>
      </w:tr>
      <w:tr w:rsidR="00C909C4" w:rsidRPr="007C1C3F" w:rsidTr="00856ACB">
        <w:tc>
          <w:tcPr>
            <w:tcW w:w="1728" w:type="dxa"/>
            <w:vAlign w:val="center"/>
          </w:tcPr>
          <w:p w:rsidR="00C909C4" w:rsidRPr="007C1C3F" w:rsidRDefault="00C909C4" w:rsidP="00EC50FD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lastRenderedPageBreak/>
              <w:t>MNP-III–PA/06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2 996 910</w:t>
            </w:r>
          </w:p>
        </w:tc>
        <w:tc>
          <w:tcPr>
            <w:tcW w:w="1260" w:type="dxa"/>
            <w:vAlign w:val="center"/>
          </w:tcPr>
          <w:p w:rsidR="00C909C4" w:rsidRPr="00067FCD" w:rsidRDefault="00C909C4" w:rsidP="00C909C4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67FCD">
              <w:rPr>
                <w:color w:val="000000"/>
                <w:sz w:val="18"/>
                <w:szCs w:val="18"/>
              </w:rPr>
              <w:t>2 996 910</w:t>
            </w:r>
          </w:p>
        </w:tc>
        <w:tc>
          <w:tcPr>
            <w:tcW w:w="1080" w:type="dxa"/>
            <w:vAlign w:val="center"/>
          </w:tcPr>
          <w:p w:rsidR="00C909C4" w:rsidRPr="00067FCD" w:rsidRDefault="00C909C4" w:rsidP="00EC50FD">
            <w:pPr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09" w:type="dxa"/>
            <w:vAlign w:val="center"/>
          </w:tcPr>
          <w:p w:rsidR="00C909C4" w:rsidRPr="00067FCD" w:rsidRDefault="00C909C4" w:rsidP="00856ACB">
            <w:pPr>
              <w:ind w:left="-108" w:right="-108"/>
              <w:jc w:val="center"/>
              <w:rPr>
                <w:szCs w:val="20"/>
              </w:rPr>
            </w:pPr>
            <w:r w:rsidRPr="00067FCD">
              <w:rPr>
                <w:sz w:val="16"/>
                <w:szCs w:val="16"/>
              </w:rPr>
              <w:t>nem releváns</w:t>
            </w:r>
          </w:p>
        </w:tc>
        <w:tc>
          <w:tcPr>
            <w:tcW w:w="1080" w:type="dxa"/>
            <w:vAlign w:val="center"/>
          </w:tcPr>
          <w:p w:rsidR="00C909C4" w:rsidRPr="007C1C3F" w:rsidRDefault="00C909C4" w:rsidP="00EC50FD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C909C4" w:rsidRPr="007C1C3F" w:rsidRDefault="00C909C4" w:rsidP="00EC50FD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>1 500 000</w:t>
            </w:r>
          </w:p>
        </w:tc>
        <w:tc>
          <w:tcPr>
            <w:tcW w:w="1311" w:type="dxa"/>
          </w:tcPr>
          <w:p w:rsidR="00C909C4" w:rsidRPr="007C1C3F" w:rsidRDefault="00C909C4" w:rsidP="00EC50FD">
            <w:pPr>
              <w:spacing w:before="120" w:after="1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A1340D">
              <w:rPr>
                <w:sz w:val="18"/>
                <w:szCs w:val="18"/>
              </w:rPr>
              <w:t xml:space="preserve">3 000 </w:t>
            </w:r>
            <w:proofErr w:type="spellStart"/>
            <w:r w:rsidRPr="00A1340D">
              <w:rPr>
                <w:sz w:val="18"/>
                <w:szCs w:val="18"/>
              </w:rPr>
              <w:t>000</w:t>
            </w:r>
            <w:proofErr w:type="spellEnd"/>
          </w:p>
        </w:tc>
      </w:tr>
      <w:tr w:rsidR="001E6F4C" w:rsidRPr="007C1C3F" w:rsidTr="001E6F4C">
        <w:tc>
          <w:tcPr>
            <w:tcW w:w="1728" w:type="dxa"/>
            <w:vAlign w:val="center"/>
          </w:tcPr>
          <w:p w:rsidR="001E6F4C" w:rsidRPr="007C1C3F" w:rsidRDefault="00A1340D" w:rsidP="00EC50FD">
            <w:pPr>
              <w:spacing w:line="240" w:lineRule="auto"/>
              <w:jc w:val="left"/>
              <w:rPr>
                <w:rFonts w:eastAsia="Verdana"/>
                <w:b/>
                <w:sz w:val="18"/>
                <w:szCs w:val="18"/>
              </w:rPr>
            </w:pPr>
            <w:r w:rsidRPr="00A1340D">
              <w:rPr>
                <w:rFonts w:eastAsia="Verdana"/>
                <w:b/>
                <w:sz w:val="18"/>
                <w:szCs w:val="18"/>
              </w:rPr>
              <w:t>Összesen:</w:t>
            </w:r>
          </w:p>
        </w:tc>
        <w:tc>
          <w:tcPr>
            <w:tcW w:w="1260" w:type="dxa"/>
            <w:vAlign w:val="center"/>
          </w:tcPr>
          <w:p w:rsidR="001E6F4C" w:rsidRPr="00C909C4" w:rsidRDefault="00A1340D" w:rsidP="001E6F4C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909C4">
              <w:rPr>
                <w:b/>
                <w:sz w:val="18"/>
                <w:szCs w:val="18"/>
              </w:rPr>
              <w:t>50 000 000</w:t>
            </w:r>
          </w:p>
        </w:tc>
        <w:tc>
          <w:tcPr>
            <w:tcW w:w="1260" w:type="dxa"/>
            <w:vAlign w:val="center"/>
          </w:tcPr>
          <w:p w:rsidR="001E6F4C" w:rsidRPr="00856ACB" w:rsidRDefault="00856ACB" w:rsidP="00856ACB">
            <w:pPr>
              <w:spacing w:before="120" w:after="12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56ACB">
              <w:rPr>
                <w:b/>
                <w:sz w:val="18"/>
                <w:szCs w:val="18"/>
              </w:rPr>
              <w:t>32 970 734</w:t>
            </w:r>
          </w:p>
        </w:tc>
        <w:tc>
          <w:tcPr>
            <w:tcW w:w="5940" w:type="dxa"/>
            <w:gridSpan w:val="5"/>
            <w:vAlign w:val="center"/>
          </w:tcPr>
          <w:p w:rsidR="001E6F4C" w:rsidRPr="007C1C3F" w:rsidRDefault="001E6F4C" w:rsidP="00EC50FD">
            <w:pPr>
              <w:spacing w:before="120" w:after="120" w:line="240" w:lineRule="auto"/>
              <w:ind w:left="-108" w:right="-108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DA2B7A" w:rsidRPr="007C1C3F" w:rsidRDefault="00A1340D" w:rsidP="00AE5D1A">
      <w:pPr>
        <w:pStyle w:val="Cmsor4"/>
        <w:spacing w:after="120"/>
        <w:rPr>
          <w:color w:val="auto"/>
          <w:szCs w:val="22"/>
        </w:rPr>
      </w:pPr>
      <w:r w:rsidRPr="00A1340D">
        <w:rPr>
          <w:color w:val="auto"/>
          <w:szCs w:val="22"/>
        </w:rPr>
        <w:t>Támogatás összege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 xml:space="preserve">MNP-III–PA/01: </w:t>
      </w:r>
      <w:r w:rsidRPr="00BA6C95">
        <w:rPr>
          <w:szCs w:val="20"/>
        </w:rPr>
        <w:tab/>
        <w:t xml:space="preserve">bruttó </w:t>
      </w:r>
      <w:r w:rsidRPr="00BA6C95">
        <w:rPr>
          <w:color w:val="000000"/>
          <w:sz w:val="18"/>
          <w:szCs w:val="18"/>
        </w:rPr>
        <w:t xml:space="preserve">25 003 090 </w:t>
      </w:r>
      <w:r w:rsidRPr="00BA6C95">
        <w:rPr>
          <w:szCs w:val="20"/>
        </w:rPr>
        <w:t>Ft.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 xml:space="preserve">MNP-III–PA/02: </w:t>
      </w:r>
      <w:r w:rsidRPr="00BA6C95">
        <w:rPr>
          <w:szCs w:val="20"/>
        </w:rPr>
        <w:tab/>
        <w:t>bruttó 12.000.000 Ft.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 xml:space="preserve">MNP-III–PA/03: </w:t>
      </w:r>
      <w:r w:rsidRPr="00BA6C95">
        <w:rPr>
          <w:szCs w:val="20"/>
        </w:rPr>
        <w:tab/>
        <w:t>bruttó 10.000.000 Ft.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>MNP-III-PA/04:</w:t>
      </w:r>
      <w:r w:rsidRPr="00BA6C95">
        <w:rPr>
          <w:szCs w:val="20"/>
        </w:rPr>
        <w:tab/>
        <w:t>bruttó 0 Ft.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>MNP-III-PA/05:</w:t>
      </w:r>
      <w:r w:rsidRPr="00BA6C95">
        <w:rPr>
          <w:szCs w:val="20"/>
        </w:rPr>
        <w:tab/>
        <w:t>bruttó 0 Ft.</w:t>
      </w:r>
    </w:p>
    <w:p w:rsidR="00BA6C95" w:rsidRPr="00BA6C95" w:rsidRDefault="00BA6C95" w:rsidP="00BA6C95">
      <w:pPr>
        <w:spacing w:before="40" w:after="40" w:line="276" w:lineRule="auto"/>
        <w:jc w:val="left"/>
        <w:rPr>
          <w:szCs w:val="20"/>
        </w:rPr>
      </w:pPr>
      <w:r w:rsidRPr="00BA6C95">
        <w:rPr>
          <w:szCs w:val="20"/>
        </w:rPr>
        <w:t>MNP-III–PA/06:</w:t>
      </w:r>
      <w:r w:rsidRPr="00BA6C95">
        <w:rPr>
          <w:szCs w:val="20"/>
        </w:rPr>
        <w:tab/>
        <w:t>bruttó 2.996.910 Ft.</w:t>
      </w:r>
    </w:p>
    <w:p w:rsidR="00751243" w:rsidRPr="007C1C3F" w:rsidRDefault="00A1340D" w:rsidP="00751243">
      <w:pPr>
        <w:spacing w:before="40" w:after="40" w:line="276" w:lineRule="auto"/>
        <w:jc w:val="left"/>
        <w:rPr>
          <w:b/>
          <w:szCs w:val="20"/>
        </w:rPr>
      </w:pPr>
      <w:r w:rsidRPr="00A1340D">
        <w:rPr>
          <w:b/>
          <w:szCs w:val="20"/>
        </w:rPr>
        <w:t xml:space="preserve">Mindösszesen: </w:t>
      </w:r>
      <w:r w:rsidRPr="00A1340D">
        <w:rPr>
          <w:b/>
          <w:szCs w:val="20"/>
        </w:rPr>
        <w:tab/>
        <w:t>bruttó 50 millió forint</w:t>
      </w:r>
    </w:p>
    <w:p w:rsidR="00FF2576" w:rsidRPr="007C1C3F" w:rsidRDefault="00A1340D" w:rsidP="00AF31CC">
      <w:pPr>
        <w:pStyle w:val="Cmsor3"/>
        <w:rPr>
          <w:color w:val="auto"/>
        </w:rPr>
      </w:pPr>
      <w:r w:rsidRPr="00A1340D">
        <w:rPr>
          <w:color w:val="auto"/>
        </w:rPr>
        <w:t xml:space="preserve"> A megcélzott csoport részletes bemutatása, a kiválasztás szempontrendszere</w:t>
      </w:r>
    </w:p>
    <w:p w:rsidR="00696795" w:rsidRPr="007C1C3F" w:rsidRDefault="00A1340D" w:rsidP="00BB69CA">
      <w:pPr>
        <w:pStyle w:val="Cmsor4"/>
        <w:spacing w:after="120"/>
        <w:rPr>
          <w:color w:val="auto"/>
        </w:rPr>
      </w:pPr>
      <w:r w:rsidRPr="00A1340D">
        <w:rPr>
          <w:color w:val="auto"/>
        </w:rPr>
        <w:t>Közvetlen célcsoport: a Címzettek köre</w:t>
      </w:r>
    </w:p>
    <w:p w:rsidR="00696795" w:rsidRPr="007C1C3F" w:rsidRDefault="00A1340D" w:rsidP="005013B0">
      <w:pPr>
        <w:spacing w:line="276" w:lineRule="auto"/>
      </w:pPr>
      <w:r w:rsidRPr="00A1340D">
        <w:t>Olyan civil szervezetek,</w:t>
      </w:r>
    </w:p>
    <w:p w:rsidR="00696795" w:rsidRPr="007C1C3F" w:rsidRDefault="00A1340D" w:rsidP="005013B0">
      <w:pPr>
        <w:numPr>
          <w:ilvl w:val="0"/>
          <w:numId w:val="5"/>
        </w:numPr>
        <w:spacing w:line="276" w:lineRule="auto"/>
      </w:pPr>
      <w:r w:rsidRPr="00A1340D">
        <w:t>amelyek sem hazai, sem uniós pályázati tapasztalattal nem rendelkeznek (adminisztratív és menedzsment tapasztalat hiánya a megfelelő források felkutatásában-felhasználásában.);</w:t>
      </w:r>
    </w:p>
    <w:p w:rsidR="00AD3EAC" w:rsidRPr="007C1C3F" w:rsidRDefault="00A1340D" w:rsidP="00D61714">
      <w:pPr>
        <w:numPr>
          <w:ilvl w:val="0"/>
          <w:numId w:val="5"/>
        </w:numPr>
        <w:spacing w:line="276" w:lineRule="auto"/>
      </w:pPr>
      <w:r w:rsidRPr="00A1340D">
        <w:t>amelyeknek a standard pályázati folyamatban való részvétel, egyszerűsített adminisztratív terhek viselése is nehézséget jelenthet;</w:t>
      </w:r>
    </w:p>
    <w:p w:rsidR="00696795" w:rsidRPr="007C1C3F" w:rsidRDefault="00A1340D" w:rsidP="005013B0">
      <w:pPr>
        <w:numPr>
          <w:ilvl w:val="0"/>
          <w:numId w:val="5"/>
        </w:numPr>
        <w:spacing w:line="276" w:lineRule="auto"/>
      </w:pPr>
      <w:r w:rsidRPr="00A1340D">
        <w:t>amelyek nem tagjai a városrehabilitációs pályázat megvalósítására létrejött konzorciumnak.</w:t>
      </w:r>
    </w:p>
    <w:p w:rsidR="00130059" w:rsidRPr="007C1C3F" w:rsidRDefault="00A1340D" w:rsidP="00130059">
      <w:pPr>
        <w:spacing w:line="276" w:lineRule="auto"/>
      </w:pPr>
      <w:r w:rsidRPr="00A1340D">
        <w:t>Az egyes pályázati kiírások közvetlen célcsoportja:</w:t>
      </w:r>
    </w:p>
    <w:p w:rsidR="00130059" w:rsidRPr="007C1C3F" w:rsidRDefault="00A1340D" w:rsidP="00130059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MNP-III–PA/01: lakóközösségek; intézmények; nonprofit szervezetek;</w:t>
      </w:r>
    </w:p>
    <w:p w:rsidR="00130059" w:rsidRPr="007C1C3F" w:rsidRDefault="00A1340D" w:rsidP="00130059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MNP-III–PA/02: nonprofit szervezetek; intézmények;</w:t>
      </w:r>
    </w:p>
    <w:p w:rsidR="00130059" w:rsidRPr="007C1C3F" w:rsidRDefault="00A1340D" w:rsidP="00130059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MNP-III–PA/03: nonprofit szervezetek; intézmények;</w:t>
      </w:r>
    </w:p>
    <w:p w:rsidR="00021028" w:rsidRPr="007C1C3F" w:rsidRDefault="00A1340D" w:rsidP="00021028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MNP-III–PA/04: nonprofit szervezetek;</w:t>
      </w:r>
    </w:p>
    <w:p w:rsidR="00021028" w:rsidRPr="007C1C3F" w:rsidRDefault="00A1340D" w:rsidP="00021028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MNP-III–PA/05: nonprofit szervezetek;</w:t>
      </w:r>
    </w:p>
    <w:p w:rsidR="00130059" w:rsidRPr="007C1C3F" w:rsidRDefault="00A1340D" w:rsidP="00130059">
      <w:pPr>
        <w:pStyle w:val="Listaszerbekezds"/>
        <w:numPr>
          <w:ilvl w:val="0"/>
          <w:numId w:val="5"/>
        </w:numPr>
        <w:spacing w:before="40" w:after="40" w:line="276" w:lineRule="auto"/>
        <w:jc w:val="left"/>
        <w:rPr>
          <w:szCs w:val="20"/>
        </w:rPr>
      </w:pPr>
      <w:r w:rsidRPr="00A1340D">
        <w:rPr>
          <w:szCs w:val="20"/>
        </w:rPr>
        <w:t>MNP-III–PA/06: nonprofit szervezetek.</w:t>
      </w:r>
    </w:p>
    <w:p w:rsidR="004C015C" w:rsidRPr="007C1C3F" w:rsidRDefault="00A1340D" w:rsidP="00270460">
      <w:pPr>
        <w:pStyle w:val="Cmsor4"/>
        <w:spacing w:before="360" w:after="120"/>
        <w:rPr>
          <w:color w:val="auto"/>
        </w:rPr>
      </w:pPr>
      <w:bookmarkStart w:id="8" w:name="_Toc243312943"/>
      <w:bookmarkEnd w:id="8"/>
      <w:r w:rsidRPr="00A1340D">
        <w:rPr>
          <w:color w:val="auto"/>
        </w:rPr>
        <w:t>A kiválasztás szempontrendszere, indokoltsága, a szükséges eszközök, településen való működés igazolása, működés időtartama, stb.</w:t>
      </w:r>
    </w:p>
    <w:p w:rsidR="00FD797D" w:rsidRPr="007C1C3F" w:rsidRDefault="00A1340D" w:rsidP="005013B0">
      <w:pPr>
        <w:spacing w:line="276" w:lineRule="auto"/>
        <w:rPr>
          <w:i/>
        </w:rPr>
      </w:pPr>
      <w:r w:rsidRPr="00A1340D">
        <w:t xml:space="preserve">A Címzetti kör a </w:t>
      </w:r>
      <w:r w:rsidRPr="00A1340D">
        <w:rPr>
          <w:b/>
        </w:rPr>
        <w:t>non-profit</w:t>
      </w:r>
      <w:r w:rsidRPr="00A1340D">
        <w:t xml:space="preserve"> </w:t>
      </w:r>
      <w:r w:rsidR="00CF3478" w:rsidRPr="00CF3478">
        <w:rPr>
          <w:b/>
        </w:rPr>
        <w:t>jelleggel működő</w:t>
      </w:r>
      <w:r w:rsidR="00FD797D" w:rsidRPr="007C1C3F">
        <w:rPr>
          <w:b/>
        </w:rPr>
        <w:t xml:space="preserve"> szervezetek</w:t>
      </w:r>
      <w:r w:rsidRPr="00A1340D">
        <w:t xml:space="preserve">, akik a lakossággal kapcsolatban vannak (a településen bármilyen módon jelen vannak), vagy </w:t>
      </w:r>
      <w:r w:rsidRPr="00A1340D">
        <w:rPr>
          <w:i/>
        </w:rPr>
        <w:t>a településen korábbiakban már konkrét akciókat végrehajtottak.</w:t>
      </w:r>
    </w:p>
    <w:p w:rsidR="00FD797D" w:rsidRPr="007C1C3F" w:rsidRDefault="00A1340D" w:rsidP="005013B0">
      <w:pPr>
        <w:spacing w:line="276" w:lineRule="auto"/>
      </w:pPr>
      <w:r w:rsidRPr="00A1340D">
        <w:t xml:space="preserve">A címzett nonprofit </w:t>
      </w:r>
      <w:r w:rsidR="00CF3478" w:rsidRPr="00CF3478">
        <w:t>jelleggel működő</w:t>
      </w:r>
      <w:r w:rsidR="00C87A9F" w:rsidRPr="007C1C3F">
        <w:t xml:space="preserve"> </w:t>
      </w:r>
      <w:r w:rsidRPr="00A1340D">
        <w:t>szervezetek köre, akik részt vehetnek a programban:</w:t>
      </w:r>
    </w:p>
    <w:p w:rsidR="00FD797D" w:rsidRPr="007C1C3F" w:rsidRDefault="00A1340D" w:rsidP="005013B0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</w:pPr>
      <w:r w:rsidRPr="00A1340D">
        <w:rPr>
          <w:szCs w:val="20"/>
        </w:rPr>
        <w:t>Nonprofit szervezetek (egyesület, alapítvány, közalapítvány, köztestület) – amelyek konzorciumi partnerként nem vesznek részt a városrehabilitációs projektben;</w:t>
      </w:r>
    </w:p>
    <w:p w:rsidR="00FD797D" w:rsidRPr="007C1C3F" w:rsidRDefault="00A1340D" w:rsidP="005013B0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</w:pPr>
      <w:r w:rsidRPr="00A1340D">
        <w:rPr>
          <w:szCs w:val="20"/>
        </w:rPr>
        <w:t xml:space="preserve">Nonprofit gazdasági társaságok – amelyek konzorciumi partnerként nem vesznek részt a </w:t>
      </w:r>
      <w:proofErr w:type="spellStart"/>
      <w:r w:rsidRPr="00A1340D">
        <w:rPr>
          <w:szCs w:val="20"/>
        </w:rPr>
        <w:t>városrehabilitációs</w:t>
      </w:r>
      <w:proofErr w:type="spellEnd"/>
      <w:r w:rsidRPr="00A1340D">
        <w:rPr>
          <w:szCs w:val="20"/>
        </w:rPr>
        <w:t xml:space="preserve"> projektben;</w:t>
      </w:r>
    </w:p>
    <w:p w:rsidR="00C87A9F" w:rsidRPr="009F3071" w:rsidRDefault="00CF3478" w:rsidP="005013B0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</w:pPr>
      <w:r w:rsidRPr="00CF3478">
        <w:rPr>
          <w:szCs w:val="20"/>
        </w:rPr>
        <w:lastRenderedPageBreak/>
        <w:t>Nonprofit jelleggel működő, közszolgáltatást megvalósító intézmények, amelyek a településen az érintett célcsoport lakosságával közvetlen, napi kapcsolatban vannak;</w:t>
      </w:r>
    </w:p>
    <w:p w:rsidR="00FD797D" w:rsidRPr="007C1C3F" w:rsidRDefault="00FD797D" w:rsidP="005013B0">
      <w:pPr>
        <w:numPr>
          <w:ilvl w:val="1"/>
          <w:numId w:val="3"/>
        </w:numPr>
        <w:tabs>
          <w:tab w:val="clear" w:pos="1440"/>
        </w:tabs>
        <w:spacing w:line="276" w:lineRule="auto"/>
        <w:ind w:left="720"/>
        <w:rPr>
          <w:szCs w:val="20"/>
        </w:rPr>
      </w:pPr>
      <w:r w:rsidRPr="007C1C3F">
        <w:rPr>
          <w:szCs w:val="20"/>
        </w:rPr>
        <w:t xml:space="preserve">Társasházak, </w:t>
      </w:r>
      <w:r w:rsidR="00A1340D" w:rsidRPr="00A1340D">
        <w:rPr>
          <w:szCs w:val="20"/>
        </w:rPr>
        <w:t>lakásszövetkezetek;</w:t>
      </w:r>
    </w:p>
    <w:p w:rsidR="00FD797D" w:rsidRPr="007C1C3F" w:rsidRDefault="00A1340D" w:rsidP="005013B0">
      <w:pPr>
        <w:numPr>
          <w:ilvl w:val="0"/>
          <w:numId w:val="3"/>
        </w:numPr>
        <w:spacing w:line="276" w:lineRule="auto"/>
        <w:rPr>
          <w:szCs w:val="20"/>
        </w:rPr>
      </w:pPr>
      <w:r w:rsidRPr="00A1340D">
        <w:rPr>
          <w:szCs w:val="20"/>
        </w:rPr>
        <w:t>Szociális szövetkezetek – amelyek konzorciumi partnerként nem vesznek részt a városrehabilitációs projektben.</w:t>
      </w:r>
    </w:p>
    <w:p w:rsidR="00E84F62" w:rsidRPr="007C1C3F" w:rsidRDefault="00A1340D" w:rsidP="00595870">
      <w:pPr>
        <w:spacing w:before="120" w:after="120"/>
        <w:rPr>
          <w:szCs w:val="20"/>
        </w:rPr>
      </w:pPr>
      <w:r w:rsidRPr="00A1340D">
        <w:rPr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033222" w:rsidRPr="007C1C3F" w:rsidRDefault="00A1340D" w:rsidP="0094786D">
      <w:pPr>
        <w:spacing w:before="40" w:after="40" w:line="276" w:lineRule="auto"/>
        <w:rPr>
          <w:i/>
          <w:szCs w:val="20"/>
        </w:rPr>
      </w:pPr>
      <w:r w:rsidRPr="00A1340D">
        <w:rPr>
          <w:szCs w:val="20"/>
        </w:rPr>
        <w:t>Nem nyújtható támogatás azon szervezeteknek, amelyek 30 napot meghaladó köztartozással rendelkeznek.</w:t>
      </w:r>
      <w:r w:rsidRPr="00A1340D">
        <w:rPr>
          <w:i/>
          <w:szCs w:val="20"/>
        </w:rPr>
        <w:t xml:space="preserve"> </w:t>
      </w:r>
      <w:r w:rsidRPr="00A1340D">
        <w:rPr>
          <w:szCs w:val="20"/>
        </w:rPr>
        <w:t xml:space="preserve">A pályázat benyújtásának, a Támogatási Szerződés megkötésének és a támogatás kifizetésének időpontjában szükséges ellenőrizni a </w:t>
      </w:r>
      <w:r w:rsidRPr="00A1340D">
        <w:rPr>
          <w:b/>
          <w:szCs w:val="20"/>
        </w:rPr>
        <w:t>köztartozás-mentességet</w:t>
      </w:r>
      <w:r w:rsidRPr="00A1340D">
        <w:rPr>
          <w:szCs w:val="20"/>
        </w:rPr>
        <w:t>. A pályázat benyújtásához elégséges a Címzett által tett nyilatkozat. A Támogatási Szerződéshez szükséges benyújtani a hatósági igazolást, amelynek aktualizált példányát a kifizetési kérelemhez is csatolni kell.</w:t>
      </w:r>
    </w:p>
    <w:p w:rsidR="004C015C" w:rsidRPr="007C1C3F" w:rsidRDefault="00A1340D" w:rsidP="009C3F9B">
      <w:pPr>
        <w:pStyle w:val="Cmsor2"/>
        <w:rPr>
          <w:color w:val="auto"/>
        </w:rPr>
      </w:pPr>
      <w:r w:rsidRPr="00A1340D">
        <w:rPr>
          <w:color w:val="auto"/>
        </w:rPr>
        <w:t>Pályázati folyamat bemutatása</w:t>
      </w:r>
    </w:p>
    <w:p w:rsidR="004C015C" w:rsidRPr="007C1C3F" w:rsidRDefault="00A1340D" w:rsidP="009C3F9B">
      <w:pPr>
        <w:pStyle w:val="Cmsor3"/>
        <w:rPr>
          <w:color w:val="auto"/>
        </w:rPr>
      </w:pPr>
      <w:r w:rsidRPr="00A1340D">
        <w:rPr>
          <w:color w:val="auto"/>
        </w:rPr>
        <w:t>Jelentkezés</w:t>
      </w:r>
    </w:p>
    <w:p w:rsidR="00FD797D" w:rsidRPr="007C1C3F" w:rsidRDefault="00A1340D" w:rsidP="00C87A9F">
      <w:pPr>
        <w:autoSpaceDE w:val="0"/>
        <w:autoSpaceDN w:val="0"/>
        <w:adjustRightInd w:val="0"/>
        <w:spacing w:before="240" w:after="240" w:line="276" w:lineRule="auto"/>
        <w:rPr>
          <w:szCs w:val="20"/>
        </w:rPr>
      </w:pPr>
      <w:r w:rsidRPr="00A1340D">
        <w:rPr>
          <w:szCs w:val="20"/>
        </w:rPr>
        <w:t xml:space="preserve">A pályázatok benyújtásának pontos időpontjára, helyszínére vonatkozó tájékoztatásokat a </w:t>
      </w:r>
      <w:r w:rsidRPr="00A1340D">
        <w:rPr>
          <w:b/>
          <w:i/>
          <w:szCs w:val="20"/>
        </w:rPr>
        <w:t>Pályázati Felhívás és Útmutató</w:t>
      </w:r>
      <w:r w:rsidRPr="00A1340D">
        <w:rPr>
          <w:szCs w:val="20"/>
        </w:rPr>
        <w:t xml:space="preserve"> szabályozza részletesen.</w:t>
      </w:r>
    </w:p>
    <w:p w:rsidR="00715E23" w:rsidRPr="007C1C3F" w:rsidRDefault="00A1340D" w:rsidP="00085A4D">
      <w:pPr>
        <w:keepNext/>
        <w:autoSpaceDE w:val="0"/>
        <w:autoSpaceDN w:val="0"/>
        <w:adjustRightInd w:val="0"/>
        <w:spacing w:after="0" w:line="276" w:lineRule="auto"/>
        <w:rPr>
          <w:szCs w:val="20"/>
        </w:rPr>
      </w:pPr>
      <w:r w:rsidRPr="00A1340D">
        <w:rPr>
          <w:szCs w:val="20"/>
        </w:rPr>
        <w:t>A pályázatok benyújtásának menete:</w:t>
      </w:r>
    </w:p>
    <w:p w:rsidR="00715E23" w:rsidRPr="007C1C3F" w:rsidRDefault="00A1340D" w:rsidP="00081D9E">
      <w:pPr>
        <w:numPr>
          <w:ilvl w:val="0"/>
          <w:numId w:val="8"/>
        </w:numPr>
        <w:autoSpaceDE w:val="0"/>
        <w:autoSpaceDN w:val="0"/>
        <w:adjustRightInd w:val="0"/>
        <w:spacing w:before="0" w:after="120" w:line="276" w:lineRule="auto"/>
        <w:ind w:left="714" w:hanging="357"/>
        <w:jc w:val="left"/>
        <w:rPr>
          <w:szCs w:val="20"/>
        </w:rPr>
      </w:pPr>
      <w:r w:rsidRPr="00A1340D">
        <w:rPr>
          <w:szCs w:val="20"/>
        </w:rPr>
        <w:t>A pályázat magyar nyelven, kizárólag a Projekt adatlapon nyújtható be.</w:t>
      </w:r>
    </w:p>
    <w:p w:rsidR="00715E23" w:rsidRPr="007C1C3F" w:rsidRDefault="00A1340D" w:rsidP="00081D9E">
      <w:pPr>
        <w:numPr>
          <w:ilvl w:val="0"/>
          <w:numId w:val="8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 xml:space="preserve">A jelentkezés a Budapest Főváros VIII. kerület Józsefvárosi Önkormányzat által pályázati kiírás részeként hivatalosan közzétett </w:t>
      </w:r>
      <w:r w:rsidRPr="00A1340D">
        <w:rPr>
          <w:b/>
          <w:i/>
          <w:szCs w:val="20"/>
        </w:rPr>
        <w:t>Jelentkezési lap</w:t>
      </w:r>
      <w:r w:rsidRPr="00A1340D">
        <w:rPr>
          <w:szCs w:val="20"/>
        </w:rPr>
        <w:t xml:space="preserve"> (MKK 3. melléklet) alkalmazásával, valamint a Pályázati Útmutatóban felsorolt dokumentumok benyújtásával történik (</w:t>
      </w:r>
      <w:r w:rsidRPr="00A1340D">
        <w:rPr>
          <w:b/>
          <w:szCs w:val="20"/>
        </w:rPr>
        <w:t>aláírási címpéldány vagy aláírás-minta, létesítő okirat, igazolás / referenciaigazolás, költségvetést alátámasztó dokumentumok, árajánlatok</w:t>
      </w:r>
      <w:r w:rsidRPr="00A1340D">
        <w:rPr>
          <w:szCs w:val="20"/>
        </w:rPr>
        <w:t>).</w:t>
      </w:r>
    </w:p>
    <w:p w:rsidR="00715E23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Közvetítő Szervezet által megjelentetett Jelentkezési lap a Címzett által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466735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nyomtatott és elektronikus adathordozón benyújtott Jelentkezési lapban található eltérés esetén a nyomtatott és cégszerűen aláírt Jelentkezési lap tekintendő hitelesnek.</w:t>
      </w:r>
    </w:p>
    <w:p w:rsidR="00715E23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 xml:space="preserve">A pályázati dokumentáció hitelesítéseként a Jelentkezési lapot és nyilatkozatait a kijelölt </w:t>
      </w:r>
      <w:proofErr w:type="gramStart"/>
      <w:r w:rsidRPr="00A1340D">
        <w:rPr>
          <w:szCs w:val="20"/>
        </w:rPr>
        <w:t>hely(</w:t>
      </w:r>
      <w:proofErr w:type="spellStart"/>
      <w:proofErr w:type="gramEnd"/>
      <w:r w:rsidRPr="00A1340D">
        <w:rPr>
          <w:szCs w:val="20"/>
        </w:rPr>
        <w:t>ek</w:t>
      </w:r>
      <w:proofErr w:type="spellEnd"/>
      <w:r w:rsidRPr="00A1340D">
        <w:rPr>
          <w:szCs w:val="20"/>
        </w:rPr>
        <w:t>)en a megfelelő (cégszerű) aláírással kell ellátni.</w:t>
      </w:r>
    </w:p>
    <w:p w:rsidR="00E84F62" w:rsidRPr="007C1C3F" w:rsidRDefault="00A1340D" w:rsidP="00E84F62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pályázatot 2 példányban (egy eredeti és egy másolati, valamint további egy elektronikus példányban [CD/DVD lemezen)], zárt csomagolásban, kizárólag személyesen az alábbi címen kell benyújtani:</w:t>
      </w:r>
    </w:p>
    <w:p w:rsidR="00130059" w:rsidRPr="007C1C3F" w:rsidRDefault="00A1340D" w:rsidP="00130059">
      <w:pPr>
        <w:pStyle w:val="Listaszerbekezds"/>
        <w:autoSpaceDE w:val="0"/>
        <w:autoSpaceDN w:val="0"/>
        <w:adjustRightInd w:val="0"/>
        <w:spacing w:before="0" w:after="120" w:line="276" w:lineRule="auto"/>
        <w:rPr>
          <w:b/>
          <w:szCs w:val="20"/>
        </w:rPr>
      </w:pPr>
      <w:r w:rsidRPr="00A1340D">
        <w:rPr>
          <w:b/>
          <w:szCs w:val="20"/>
        </w:rPr>
        <w:t xml:space="preserve">Budapest </w:t>
      </w:r>
      <w:r w:rsidR="00CF3478" w:rsidRPr="00CF3478">
        <w:rPr>
          <w:b/>
          <w:szCs w:val="20"/>
        </w:rPr>
        <w:t>Főváros VIII. kerület</w:t>
      </w:r>
      <w:r w:rsidR="00DF3D4D" w:rsidRPr="007C1C3F">
        <w:rPr>
          <w:b/>
          <w:szCs w:val="20"/>
        </w:rPr>
        <w:t xml:space="preserve"> </w:t>
      </w:r>
      <w:r w:rsidRPr="00A1340D">
        <w:rPr>
          <w:b/>
          <w:szCs w:val="20"/>
        </w:rPr>
        <w:t>Józsefvárosi Polgármesteri Hivatal</w:t>
      </w:r>
    </w:p>
    <w:p w:rsidR="00130059" w:rsidRPr="007C1C3F" w:rsidRDefault="00A1340D" w:rsidP="00130059">
      <w:pPr>
        <w:pStyle w:val="Listaszerbekezds"/>
        <w:autoSpaceDE w:val="0"/>
        <w:autoSpaceDN w:val="0"/>
        <w:adjustRightInd w:val="0"/>
        <w:spacing w:before="0" w:after="120" w:line="276" w:lineRule="auto"/>
        <w:rPr>
          <w:b/>
          <w:szCs w:val="20"/>
        </w:rPr>
      </w:pPr>
      <w:r w:rsidRPr="00A1340D">
        <w:rPr>
          <w:b/>
          <w:szCs w:val="20"/>
        </w:rPr>
        <w:t>Polgármesteri Kabinet</w:t>
      </w:r>
    </w:p>
    <w:p w:rsidR="00130059" w:rsidRPr="007C1C3F" w:rsidRDefault="00A1340D" w:rsidP="00130059">
      <w:pPr>
        <w:pStyle w:val="Listaszerbekezds"/>
        <w:autoSpaceDE w:val="0"/>
        <w:autoSpaceDN w:val="0"/>
        <w:adjustRightInd w:val="0"/>
        <w:spacing w:before="0" w:after="120" w:line="276" w:lineRule="auto"/>
        <w:rPr>
          <w:b/>
          <w:szCs w:val="20"/>
        </w:rPr>
      </w:pPr>
      <w:r w:rsidRPr="00A1340D">
        <w:rPr>
          <w:b/>
          <w:szCs w:val="20"/>
        </w:rPr>
        <w:lastRenderedPageBreak/>
        <w:t>Cím: 1082 Budapest, Baross utca 63-67.</w:t>
      </w:r>
    </w:p>
    <w:p w:rsidR="00715E23" w:rsidRPr="007C1C3F" w:rsidRDefault="00A1340D" w:rsidP="0094786D">
      <w:pPr>
        <w:numPr>
          <w:ilvl w:val="0"/>
          <w:numId w:val="6"/>
        </w:numPr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pályázatok csomagolásán fel kell tüntetni a pályázati kiírás kódszámát: MNP-III-PA/01; MNP-III–PA/02; MNP-III–PA/03; MNP-III–PA/04; MNP-III–PA/05; MNP-III–PA/06;</w:t>
      </w:r>
    </w:p>
    <w:p w:rsidR="00715E23" w:rsidRPr="007C1C3F" w:rsidRDefault="00A1340D" w:rsidP="0094786D">
      <w:pPr>
        <w:numPr>
          <w:ilvl w:val="0"/>
          <w:numId w:val="6"/>
        </w:numPr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jelentkezési lapok benyújtásának határideje:</w:t>
      </w:r>
    </w:p>
    <w:tbl>
      <w:tblPr>
        <w:tblStyle w:val="Rcsostblzat"/>
        <w:tblW w:w="7200" w:type="dxa"/>
        <w:tblInd w:w="828" w:type="dxa"/>
        <w:tblLayout w:type="fixed"/>
        <w:tblLook w:val="01E0"/>
      </w:tblPr>
      <w:tblGrid>
        <w:gridCol w:w="2088"/>
        <w:gridCol w:w="1980"/>
        <w:gridCol w:w="3132"/>
      </w:tblGrid>
      <w:tr w:rsidR="00130059" w:rsidRPr="007C1C3F" w:rsidTr="00130059">
        <w:tc>
          <w:tcPr>
            <w:tcW w:w="2088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1980" w:type="dxa"/>
            <w:vAlign w:val="center"/>
          </w:tcPr>
          <w:p w:rsidR="00130059" w:rsidRPr="007C1C3F" w:rsidRDefault="00A1340D" w:rsidP="0013005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>Kiírások várható száma</w:t>
            </w:r>
          </w:p>
        </w:tc>
        <w:tc>
          <w:tcPr>
            <w:tcW w:w="3132" w:type="dxa"/>
            <w:vAlign w:val="center"/>
          </w:tcPr>
          <w:p w:rsidR="00130059" w:rsidRPr="007C1C3F" w:rsidRDefault="00A1340D" w:rsidP="0013005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1340D">
              <w:rPr>
                <w:b/>
                <w:sz w:val="18"/>
                <w:szCs w:val="18"/>
              </w:rPr>
              <w:t xml:space="preserve">A jelentkezési lapok benyújtásának </w:t>
            </w:r>
            <w:r w:rsidR="00CF3478" w:rsidRPr="00CF3478">
              <w:rPr>
                <w:b/>
                <w:sz w:val="18"/>
                <w:szCs w:val="18"/>
              </w:rPr>
              <w:t>korábbi és</w:t>
            </w:r>
            <w:r w:rsidR="00130059" w:rsidRPr="007C1C3F">
              <w:rPr>
                <w:b/>
                <w:sz w:val="18"/>
                <w:szCs w:val="18"/>
              </w:rPr>
              <w:t xml:space="preserve"> </w:t>
            </w:r>
            <w:r w:rsidRPr="00A1340D">
              <w:rPr>
                <w:b/>
                <w:sz w:val="18"/>
                <w:szCs w:val="18"/>
              </w:rPr>
              <w:t>várható határideje</w:t>
            </w:r>
          </w:p>
        </w:tc>
      </w:tr>
      <w:tr w:rsidR="00130059" w:rsidRPr="007C1C3F" w:rsidTr="00130059">
        <w:tc>
          <w:tcPr>
            <w:tcW w:w="2088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MNP-III–PA/01</w:t>
            </w:r>
          </w:p>
        </w:tc>
        <w:tc>
          <w:tcPr>
            <w:tcW w:w="1980" w:type="dxa"/>
            <w:vAlign w:val="center"/>
          </w:tcPr>
          <w:p w:rsidR="00130059" w:rsidRPr="00067FCD" w:rsidRDefault="00067FC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067FCD">
              <w:rPr>
                <w:rFonts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3132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július 31.</w:t>
            </w:r>
          </w:p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2014. január 20.</w:t>
            </w:r>
          </w:p>
          <w:p w:rsidR="00CF5206" w:rsidRPr="009F3071" w:rsidRDefault="00CF3478" w:rsidP="00CF520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2014. május 31.</w:t>
            </w:r>
          </w:p>
          <w:p w:rsidR="009F3071" w:rsidRDefault="00272031" w:rsidP="0027203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</w:rPr>
              <w:t>2015. január 31.</w:t>
            </w:r>
          </w:p>
          <w:p w:rsidR="00067FCD" w:rsidRPr="00067FCD" w:rsidRDefault="00067FCD" w:rsidP="00A07129">
            <w:pPr>
              <w:spacing w:line="240" w:lineRule="auto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067FCD">
              <w:rPr>
                <w:rFonts w:cs="Arial"/>
                <w:sz w:val="18"/>
                <w:szCs w:val="18"/>
                <w:u w:val="single"/>
              </w:rPr>
              <w:t xml:space="preserve">2015. </w:t>
            </w:r>
            <w:r w:rsidR="00A07129">
              <w:rPr>
                <w:rFonts w:cs="Arial"/>
                <w:sz w:val="18"/>
                <w:szCs w:val="18"/>
                <w:u w:val="single"/>
              </w:rPr>
              <w:t>április 27.</w:t>
            </w:r>
          </w:p>
        </w:tc>
      </w:tr>
      <w:tr w:rsidR="00130059" w:rsidRPr="007C1C3F" w:rsidTr="00130059">
        <w:tc>
          <w:tcPr>
            <w:tcW w:w="2088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MNP-III–PA/02</w:t>
            </w:r>
          </w:p>
        </w:tc>
        <w:tc>
          <w:tcPr>
            <w:tcW w:w="1980" w:type="dxa"/>
            <w:vAlign w:val="center"/>
          </w:tcPr>
          <w:p w:rsidR="00130059" w:rsidRPr="00067FCD" w:rsidRDefault="00067FC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3132" w:type="dxa"/>
            <w:vAlign w:val="center"/>
          </w:tcPr>
          <w:p w:rsidR="00130059" w:rsidRPr="009F3071" w:rsidRDefault="00CF3478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2014. május 31.</w:t>
            </w:r>
          </w:p>
          <w:p w:rsidR="00CF5206" w:rsidRPr="009F3071" w:rsidRDefault="00CF3478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2014. szeptember 30.</w:t>
            </w:r>
          </w:p>
          <w:p w:rsidR="00130059" w:rsidRPr="009F3071" w:rsidRDefault="00CF3478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2015. január 31.</w:t>
            </w:r>
          </w:p>
          <w:p w:rsidR="009F3071" w:rsidRDefault="00272031" w:rsidP="00130059">
            <w:pPr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</w:rPr>
              <w:t>2015. január 31.</w:t>
            </w:r>
          </w:p>
          <w:p w:rsidR="00067FCD" w:rsidRPr="00067FCD" w:rsidRDefault="00067FCD" w:rsidP="00130059">
            <w:pPr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  <w:u w:val="single"/>
              </w:rPr>
              <w:t xml:space="preserve">2015. </w:t>
            </w:r>
            <w:r w:rsidR="00A07129">
              <w:rPr>
                <w:rFonts w:cs="Arial"/>
                <w:sz w:val="18"/>
                <w:szCs w:val="18"/>
                <w:u w:val="single"/>
              </w:rPr>
              <w:t>április 27.</w:t>
            </w:r>
          </w:p>
        </w:tc>
      </w:tr>
      <w:tr w:rsidR="00130059" w:rsidRPr="007C1C3F" w:rsidTr="00130059">
        <w:tc>
          <w:tcPr>
            <w:tcW w:w="2088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MNP-III–PA/03</w:t>
            </w:r>
          </w:p>
        </w:tc>
        <w:tc>
          <w:tcPr>
            <w:tcW w:w="1980" w:type="dxa"/>
            <w:vAlign w:val="center"/>
          </w:tcPr>
          <w:p w:rsidR="00130059" w:rsidRPr="00067FCD" w:rsidRDefault="00067FC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067FCD">
              <w:rPr>
                <w:rFonts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3132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június 30.</w:t>
            </w:r>
          </w:p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január 20.</w:t>
            </w:r>
          </w:p>
          <w:p w:rsidR="00CF5206" w:rsidRPr="009F3071" w:rsidRDefault="00CF3478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2014. május 31.</w:t>
            </w:r>
          </w:p>
          <w:p w:rsidR="009F3071" w:rsidRDefault="00272031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</w:rPr>
              <w:t>2015. január 31.</w:t>
            </w:r>
          </w:p>
          <w:p w:rsidR="00067FCD" w:rsidRPr="00067FCD" w:rsidRDefault="00067FC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67FCD">
              <w:rPr>
                <w:rFonts w:cs="Arial"/>
                <w:sz w:val="18"/>
                <w:szCs w:val="18"/>
                <w:u w:val="single"/>
              </w:rPr>
              <w:t xml:space="preserve">2015. </w:t>
            </w:r>
            <w:r w:rsidR="00A07129">
              <w:rPr>
                <w:rFonts w:cs="Arial"/>
                <w:sz w:val="18"/>
                <w:szCs w:val="18"/>
                <w:u w:val="single"/>
              </w:rPr>
              <w:t>április 27.</w:t>
            </w:r>
          </w:p>
        </w:tc>
      </w:tr>
      <w:tr w:rsidR="00021028" w:rsidRPr="007C1C3F" w:rsidTr="00021028">
        <w:tc>
          <w:tcPr>
            <w:tcW w:w="2088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MNP-III–PA/04</w:t>
            </w:r>
          </w:p>
        </w:tc>
        <w:tc>
          <w:tcPr>
            <w:tcW w:w="1980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132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június 30.</w:t>
            </w:r>
          </w:p>
          <w:p w:rsidR="00021028" w:rsidRPr="007C1C3F" w:rsidRDefault="00A1340D" w:rsidP="0002102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december 18.</w:t>
            </w:r>
          </w:p>
        </w:tc>
      </w:tr>
      <w:tr w:rsidR="00021028" w:rsidRPr="007C1C3F" w:rsidTr="00021028">
        <w:tc>
          <w:tcPr>
            <w:tcW w:w="2088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MNP-III–PA/05</w:t>
            </w:r>
          </w:p>
        </w:tc>
        <w:tc>
          <w:tcPr>
            <w:tcW w:w="1980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132" w:type="dxa"/>
            <w:vAlign w:val="center"/>
          </w:tcPr>
          <w:p w:rsidR="00021028" w:rsidRPr="007C1C3F" w:rsidRDefault="00A1340D" w:rsidP="0002102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június 30.</w:t>
            </w:r>
          </w:p>
        </w:tc>
      </w:tr>
      <w:tr w:rsidR="00130059" w:rsidRPr="007C1C3F" w:rsidTr="00130059">
        <w:tc>
          <w:tcPr>
            <w:tcW w:w="2088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MNP-III–PA/06</w:t>
            </w:r>
          </w:p>
        </w:tc>
        <w:tc>
          <w:tcPr>
            <w:tcW w:w="1980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132" w:type="dxa"/>
            <w:vAlign w:val="center"/>
          </w:tcPr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június 30.</w:t>
            </w:r>
          </w:p>
          <w:p w:rsidR="00130059" w:rsidRPr="007C1C3F" w:rsidRDefault="00A1340D" w:rsidP="0013005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1340D">
              <w:rPr>
                <w:rFonts w:cs="Arial"/>
                <w:sz w:val="18"/>
                <w:szCs w:val="18"/>
              </w:rPr>
              <w:t>2013. december 18.</w:t>
            </w:r>
          </w:p>
          <w:p w:rsidR="00130059" w:rsidRPr="009F3071" w:rsidRDefault="00CF3478" w:rsidP="00CF520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F3478">
              <w:rPr>
                <w:rFonts w:cs="Arial"/>
                <w:sz w:val="18"/>
                <w:szCs w:val="18"/>
              </w:rPr>
              <w:t>2014. május 31.</w:t>
            </w:r>
          </w:p>
        </w:tc>
      </w:tr>
    </w:tbl>
    <w:p w:rsidR="00E84F62" w:rsidRPr="007C1C3F" w:rsidRDefault="00A1340D" w:rsidP="00E84F62">
      <w:pPr>
        <w:numPr>
          <w:ilvl w:val="0"/>
          <w:numId w:val="6"/>
        </w:numPr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 xml:space="preserve">Benyújtásnak az az időpont minősül, amikor a személyes átadás-átvétel megtörtént. A Közvetítő Szervezet kötelezettsége biztosítani, hogy az átadás-átvétel során az átvételi dokumentáció minden példányán szerepeljen az átvétel időpontja az év, hónap, nap, óra, perc megjelölésével. </w:t>
      </w:r>
    </w:p>
    <w:p w:rsidR="00CF5206" w:rsidRPr="007C1C3F" w:rsidRDefault="00A1340D" w:rsidP="00CF5206">
      <w:pPr>
        <w:numPr>
          <w:ilvl w:val="0"/>
          <w:numId w:val="6"/>
        </w:numPr>
        <w:spacing w:before="0" w:after="120" w:line="276" w:lineRule="auto"/>
        <w:ind w:left="714" w:hanging="357"/>
        <w:rPr>
          <w:b/>
          <w:szCs w:val="20"/>
        </w:rPr>
      </w:pPr>
      <w:r w:rsidRPr="00A1340D">
        <w:rPr>
          <w:szCs w:val="20"/>
        </w:rPr>
        <w:t>A Közvetítő Szervezetnek a Programalap projektelem sikeres megvalósítása érdekében a Címzettek felé kommunikációs csatornákat szükséges biztosítania. Meg kell határoznia és a Pályázati Felhívásban, valamint a Pályázati Útmutatóban meg is kell jelentetnie, hogy a Címzettek a benyújtási határidő előtt hol tehetik fel a kérdéseiket. A beérkezett kérdésekre a Közvetítő Szervezet munkatársainak a lehető legrövidebb időn belül válaszolnia kell.</w:t>
      </w:r>
    </w:p>
    <w:p w:rsidR="00CF5206" w:rsidRPr="007C1C3F" w:rsidRDefault="00A1340D" w:rsidP="00CF5206">
      <w:pPr>
        <w:numPr>
          <w:ilvl w:val="0"/>
          <w:numId w:val="6"/>
        </w:numPr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Programalap pályázati kiírását a helyi sajtóban szükséges meghirdetni, és a részletes „mini-projekt” pályázati útmutatót elérhetővé kell tenni az Önkormányzat honlapján, valamint nyomtatott formában a Polgármesteri Hivatal portáján.</w:t>
      </w:r>
    </w:p>
    <w:p w:rsidR="004C015C" w:rsidRPr="007C1C3F" w:rsidRDefault="00A1340D" w:rsidP="00270460">
      <w:pPr>
        <w:pStyle w:val="Cmsor3"/>
        <w:spacing w:before="360"/>
        <w:rPr>
          <w:color w:val="auto"/>
        </w:rPr>
      </w:pPr>
      <w:r w:rsidRPr="00A1340D">
        <w:rPr>
          <w:color w:val="auto"/>
        </w:rPr>
        <w:lastRenderedPageBreak/>
        <w:t>Érkeztetés, értékelés, értékelési szempontrendszer, döntés</w:t>
      </w:r>
    </w:p>
    <w:p w:rsidR="00961F61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 pályázatok érkeztetése: a benyújtott pályázatokat a beérkezésükkor a kiírás kódszámát is tartalmazó azonosítószámmal szükséges ellátni és a beérkezéstől számítva a pályázatra vonatkozó információkat a Pályázati életút-lapon kell vezetni (7. sz. melléklet).</w:t>
      </w:r>
    </w:p>
    <w:p w:rsidR="00020B72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Pályázatok értékelése: az alkalmazandó eljárásrendnek ki kell terjednie a pályázatok formai (jogosultsági és teljességi) és tartalmi értékelésére.</w:t>
      </w:r>
    </w:p>
    <w:p w:rsidR="00020B72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 xml:space="preserve">Az értékelést végzőkre </w:t>
      </w:r>
      <w:r w:rsidRPr="009F3071">
        <w:rPr>
          <w:szCs w:val="20"/>
        </w:rPr>
        <w:t xml:space="preserve">érvényesek </w:t>
      </w:r>
      <w:r w:rsidR="00CF3478" w:rsidRPr="00CF3478">
        <w:rPr>
          <w:szCs w:val="20"/>
        </w:rPr>
        <w:t>a 4/2011. (I.28.) Korm. rendelet által a végrehajtási intézményrendszer működésével kapcsolatban</w:t>
      </w:r>
      <w:r w:rsidR="00020B72" w:rsidRPr="007C1C3F">
        <w:rPr>
          <w:szCs w:val="20"/>
        </w:rPr>
        <w:t xml:space="preserve"> meghatározott összeférhetetlenségi feltételek</w:t>
      </w:r>
      <w:r w:rsidRPr="00A1340D">
        <w:rPr>
          <w:szCs w:val="20"/>
        </w:rPr>
        <w:t>; alapvető elvárás a megfelelő szakmai ismeretekkel, valamint legalább hároméves releváns (pályázati értékelés, projektmenedzsment, civil tevékenység, közösségfejlesztés, rendezvény</w:t>
      </w:r>
      <w:r w:rsidRPr="00A1340D">
        <w:rPr>
          <w:szCs w:val="20"/>
        </w:rPr>
        <w:softHyphen/>
        <w:t>szervezés) tapasztalattal rendelkező értékelők bevonása.</w:t>
      </w:r>
    </w:p>
    <w:p w:rsidR="00020B72" w:rsidRPr="007C1C3F" w:rsidRDefault="00A1340D" w:rsidP="000C3940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14" w:hanging="357"/>
        <w:rPr>
          <w:szCs w:val="20"/>
        </w:rPr>
      </w:pPr>
      <w:r w:rsidRPr="00A1340D">
        <w:rPr>
          <w:szCs w:val="20"/>
        </w:rPr>
        <w:t>Az értékelők javaslata alapján a támogató döntést a Közvetítő Szervezet vezetője hozza meg.</w:t>
      </w:r>
    </w:p>
    <w:p w:rsidR="00E84F62" w:rsidRPr="007C1C3F" w:rsidRDefault="00A1340D" w:rsidP="00264914">
      <w:pPr>
        <w:numPr>
          <w:ilvl w:val="0"/>
          <w:numId w:val="6"/>
        </w:numPr>
        <w:autoSpaceDE w:val="0"/>
        <w:autoSpaceDN w:val="0"/>
        <w:adjustRightInd w:val="0"/>
        <w:spacing w:before="0" w:after="360" w:line="276" w:lineRule="auto"/>
        <w:ind w:left="714" w:hanging="357"/>
      </w:pPr>
      <w:r w:rsidRPr="00A1340D">
        <w:rPr>
          <w:szCs w:val="20"/>
        </w:rPr>
        <w:t>A pályázatokat valamint azok megvalósítására, ellenőrzésére és a finanszírozására vonatkozó dokumentumokat a „mini-projekt” megvalósítója köteles elkülönítetten nyilvántartani és a városrehabilitációs projekt fenntartási időszakának végéig, de legalább 2020. december 31-ig megőrizni.</w:t>
      </w:r>
    </w:p>
    <w:p w:rsidR="00715E23" w:rsidRPr="007C1C3F" w:rsidRDefault="00A1340D" w:rsidP="00437C34">
      <w:pPr>
        <w:pStyle w:val="Cmsor4"/>
        <w:rPr>
          <w:color w:val="auto"/>
        </w:rPr>
      </w:pPr>
      <w:r w:rsidRPr="00A1340D">
        <w:rPr>
          <w:color w:val="auto"/>
        </w:rPr>
        <w:t xml:space="preserve">A projektkiválasztás folyamatának bemutatása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9"/>
        <w:gridCol w:w="2203"/>
        <w:gridCol w:w="15"/>
        <w:gridCol w:w="2261"/>
        <w:gridCol w:w="21"/>
      </w:tblGrid>
      <w:tr w:rsidR="00715E23" w:rsidRPr="007C1C3F" w:rsidTr="00CF5206">
        <w:tc>
          <w:tcPr>
            <w:tcW w:w="669" w:type="dxa"/>
            <w:vMerge w:val="restart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1340D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A1340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9" w:type="dxa"/>
            <w:vMerge w:val="restart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Jogosultsági követelmények (nem hiánypótolható)</w:t>
            </w:r>
          </w:p>
        </w:tc>
        <w:tc>
          <w:tcPr>
            <w:tcW w:w="4500" w:type="dxa"/>
            <w:gridSpan w:val="4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715E23" w:rsidRPr="007C1C3F" w:rsidTr="00CF5206">
        <w:tc>
          <w:tcPr>
            <w:tcW w:w="669" w:type="dxa"/>
            <w:vMerge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282" w:type="dxa"/>
            <w:gridSpan w:val="2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715E23" w:rsidRPr="007C1C3F" w:rsidTr="00CF5206">
        <w:tc>
          <w:tcPr>
            <w:tcW w:w="669" w:type="dxa"/>
          </w:tcPr>
          <w:p w:rsidR="00715E23" w:rsidRPr="007C1C3F" w:rsidRDefault="00715E23" w:rsidP="00081D9E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715E23" w:rsidRPr="007C1C3F" w:rsidRDefault="00A1340D" w:rsidP="00961F61">
            <w:pPr>
              <w:pStyle w:val="Default"/>
              <w:spacing w:before="60" w:after="6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A1340D">
              <w:rPr>
                <w:color w:val="auto"/>
                <w:sz w:val="18"/>
                <w:szCs w:val="18"/>
              </w:rPr>
              <w:t xml:space="preserve">A pályázat a benyújtási határidőn belül érkezett be. </w:t>
            </w:r>
            <w:r w:rsidRPr="00A1340D">
              <w:rPr>
                <w:i/>
                <w:color w:val="auto"/>
                <w:sz w:val="18"/>
                <w:szCs w:val="18"/>
              </w:rPr>
              <w:t>Személyes benyújtás esetén az érkeztetés dátuma nem lehet későbbi a benyújtási határidőnél.</w:t>
            </w:r>
          </w:p>
        </w:tc>
        <w:tc>
          <w:tcPr>
            <w:tcW w:w="2218" w:type="dxa"/>
            <w:gridSpan w:val="2"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15E23" w:rsidRPr="007C1C3F" w:rsidTr="00CF5206">
        <w:tc>
          <w:tcPr>
            <w:tcW w:w="669" w:type="dxa"/>
          </w:tcPr>
          <w:p w:rsidR="00715E23" w:rsidRPr="007C1C3F" w:rsidRDefault="00715E23" w:rsidP="00081D9E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715E23" w:rsidRPr="007C1C3F" w:rsidRDefault="00715E23" w:rsidP="00CF5206">
            <w:pPr>
              <w:pStyle w:val="Default"/>
              <w:spacing w:before="60" w:after="6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>A pályázó jogosult a pályázat benyújtására</w:t>
            </w:r>
            <w:r w:rsidR="00A1340D" w:rsidRPr="00A1340D">
              <w:rPr>
                <w:color w:val="auto"/>
                <w:sz w:val="18"/>
                <w:szCs w:val="18"/>
              </w:rPr>
              <w:t>.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t xml:space="preserve"> A pályázó az útmutató 1.2.2 pontjában felsorolt szervezet valamelyike.</w:t>
            </w:r>
          </w:p>
        </w:tc>
        <w:tc>
          <w:tcPr>
            <w:tcW w:w="2218" w:type="dxa"/>
            <w:gridSpan w:val="2"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B73B0" w:rsidRPr="007C1C3F" w:rsidTr="00CF5206">
        <w:tc>
          <w:tcPr>
            <w:tcW w:w="669" w:type="dxa"/>
          </w:tcPr>
          <w:p w:rsidR="003B73B0" w:rsidRPr="007C1C3F" w:rsidRDefault="003B73B0" w:rsidP="00081D9E">
            <w:pPr>
              <w:pStyle w:val="Default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3B73B0" w:rsidRPr="007C1C3F" w:rsidRDefault="003B73B0" w:rsidP="00D4418D">
            <w:pPr>
              <w:pStyle w:val="Default"/>
              <w:spacing w:before="60" w:after="6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>A pályázó igazolta, hogy az érintett településen bejegy</w:t>
            </w:r>
            <w:r w:rsidR="00A1340D" w:rsidRPr="00A1340D">
              <w:rPr>
                <w:color w:val="auto"/>
                <w:sz w:val="18"/>
                <w:szCs w:val="18"/>
              </w:rPr>
              <w:t>zett székhellyel /telephellyel rendelkezik, illetve a településen a korábbiakban már konkrét akciókat hajtott végre.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t xml:space="preserve"> A pályázó székhelye / telephelye megállapítható a jelentkezési laphoz csatolt cégkivonat, vagy bírósági kivonat, vagy a hatályos létesítő okirat vagy hatósági igazolás alapján, a településen történő korábbi működésről megfelelő igazolás / referenciaigazolás alapján szükséges a jogosultságot megállapítani.</w:t>
            </w:r>
          </w:p>
        </w:tc>
        <w:tc>
          <w:tcPr>
            <w:tcW w:w="2218" w:type="dxa"/>
            <w:gridSpan w:val="2"/>
          </w:tcPr>
          <w:p w:rsidR="003B73B0" w:rsidRPr="007C1C3F" w:rsidRDefault="003B73B0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:rsidR="003B73B0" w:rsidRPr="007C1C3F" w:rsidRDefault="003B73B0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15E23" w:rsidRPr="007C1C3F" w:rsidTr="00CF5206">
        <w:trPr>
          <w:gridAfter w:val="1"/>
          <w:wAfter w:w="21" w:type="dxa"/>
        </w:trPr>
        <w:tc>
          <w:tcPr>
            <w:tcW w:w="669" w:type="dxa"/>
            <w:vMerge w:val="restart"/>
          </w:tcPr>
          <w:p w:rsidR="00715E23" w:rsidRPr="007C1C3F" w:rsidRDefault="00A1340D" w:rsidP="005A566A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1340D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A1340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9" w:type="dxa"/>
            <w:vMerge w:val="restart"/>
          </w:tcPr>
          <w:p w:rsidR="00715E23" w:rsidRPr="007C1C3F" w:rsidRDefault="00A1340D" w:rsidP="005A566A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Formai követelmények (hiánypótolható)</w:t>
            </w:r>
          </w:p>
        </w:tc>
        <w:tc>
          <w:tcPr>
            <w:tcW w:w="4479" w:type="dxa"/>
            <w:gridSpan w:val="3"/>
          </w:tcPr>
          <w:p w:rsidR="00715E23" w:rsidRPr="007C1C3F" w:rsidRDefault="00A1340D" w:rsidP="005A566A">
            <w:pPr>
              <w:pStyle w:val="Default"/>
              <w:keepNext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715E23" w:rsidRPr="007C1C3F" w:rsidTr="00CF5206">
        <w:trPr>
          <w:gridAfter w:val="1"/>
          <w:wAfter w:w="21" w:type="dxa"/>
        </w:trPr>
        <w:tc>
          <w:tcPr>
            <w:tcW w:w="669" w:type="dxa"/>
            <w:vMerge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715E23" w:rsidRPr="007C1C3F" w:rsidRDefault="00715E23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276" w:type="dxa"/>
            <w:gridSpan w:val="2"/>
          </w:tcPr>
          <w:p w:rsidR="00715E23" w:rsidRPr="007C1C3F" w:rsidRDefault="00A1340D" w:rsidP="005013B0">
            <w:pPr>
              <w:pStyle w:val="Default"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4E1D81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E1D81" w:rsidRPr="007C1C3F" w:rsidRDefault="004E1D81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E1D81" w:rsidRPr="007C1C3F" w:rsidRDefault="00A1340D" w:rsidP="0086450B">
            <w:pPr>
              <w:pStyle w:val="Default"/>
              <w:spacing w:before="60" w:after="60" w:line="276" w:lineRule="auto"/>
              <w:jc w:val="both"/>
              <w:rPr>
                <w:color w:val="auto"/>
                <w:sz w:val="18"/>
                <w:szCs w:val="18"/>
              </w:rPr>
            </w:pPr>
            <w:r w:rsidRPr="00A1340D">
              <w:rPr>
                <w:color w:val="auto"/>
                <w:sz w:val="18"/>
                <w:szCs w:val="18"/>
              </w:rPr>
              <w:t>A pályázat 1 eredeti és 1 elektronikus példányban érkezett be.</w:t>
            </w:r>
          </w:p>
        </w:tc>
        <w:tc>
          <w:tcPr>
            <w:tcW w:w="2203" w:type="dxa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E1D81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E1D81" w:rsidRPr="007C1C3F" w:rsidRDefault="004E1D81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E1D81" w:rsidRPr="007C1C3F" w:rsidRDefault="004E1D81" w:rsidP="00933B76">
            <w:pPr>
              <w:pStyle w:val="Default"/>
              <w:spacing w:before="60" w:after="6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>A papír alapon benyújtott projekt adatlap az arra jogosult által, a megfelelő módon aláírásra került.</w:t>
            </w:r>
            <w:r w:rsidR="00A1340D" w:rsidRPr="00A1340D">
              <w:rPr>
                <w:color w:val="auto"/>
                <w:sz w:val="18"/>
                <w:szCs w:val="18"/>
              </w:rPr>
              <w:t xml:space="preserve"> 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t>Összehasonlításra került az aláírási címpéldány, ill. aláírás-minta a jelentkezési lapon szereplő aláírással.</w:t>
            </w:r>
          </w:p>
        </w:tc>
        <w:tc>
          <w:tcPr>
            <w:tcW w:w="2203" w:type="dxa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E1D81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E1D81" w:rsidRPr="007C1C3F" w:rsidRDefault="004E1D81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E1D81" w:rsidRPr="007C1C3F" w:rsidRDefault="004E1D81" w:rsidP="00933B76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>A jelentkezési lap minden celláját kitöltötték.</w:t>
            </w:r>
          </w:p>
        </w:tc>
        <w:tc>
          <w:tcPr>
            <w:tcW w:w="2203" w:type="dxa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E1D81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E1D81" w:rsidRPr="007C1C3F" w:rsidRDefault="004E1D81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E1D81" w:rsidRPr="007C1C3F" w:rsidRDefault="00A1340D" w:rsidP="002244E1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  <w:r w:rsidRPr="00A1340D">
              <w:rPr>
                <w:color w:val="auto"/>
                <w:sz w:val="18"/>
                <w:szCs w:val="18"/>
              </w:rPr>
              <w:t xml:space="preserve">Az eredeti és </w:t>
            </w:r>
            <w:r w:rsidR="00CF3478" w:rsidRPr="00CF3478">
              <w:rPr>
                <w:color w:val="auto"/>
                <w:sz w:val="18"/>
                <w:szCs w:val="18"/>
              </w:rPr>
              <w:t>az elektronikus</w:t>
            </w:r>
            <w:r w:rsidRPr="00880CA1">
              <w:rPr>
                <w:color w:val="auto"/>
                <w:sz w:val="18"/>
                <w:szCs w:val="18"/>
              </w:rPr>
              <w:t xml:space="preserve"> </w:t>
            </w:r>
            <w:r w:rsidRPr="00A1340D">
              <w:rPr>
                <w:color w:val="auto"/>
                <w:sz w:val="18"/>
                <w:szCs w:val="18"/>
              </w:rPr>
              <w:t>példányok megegyeznek.</w:t>
            </w:r>
          </w:p>
        </w:tc>
        <w:tc>
          <w:tcPr>
            <w:tcW w:w="2203" w:type="dxa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1605F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E1605F" w:rsidRPr="007C1C3F" w:rsidRDefault="00E1605F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E1605F" w:rsidRPr="007C1C3F" w:rsidRDefault="00E1605F" w:rsidP="00264EA0">
            <w:pPr>
              <w:pStyle w:val="Default"/>
              <w:spacing w:before="60" w:after="60"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 xml:space="preserve">Az igényelt támogatás összege nem haladja meg a maximálisan igényelhető támogatási összeget. 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t>A pályázó a meghirdetett összeg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softHyphen/>
              <w:t>határokon belüli értéket jelölte meg támogatási igényként.</w:t>
            </w:r>
          </w:p>
        </w:tc>
        <w:tc>
          <w:tcPr>
            <w:tcW w:w="2203" w:type="dxa"/>
          </w:tcPr>
          <w:p w:rsidR="00E1605F" w:rsidRPr="007C1C3F" w:rsidRDefault="00E1605F" w:rsidP="00264EA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E1605F" w:rsidRPr="007C1C3F" w:rsidRDefault="00E1605F" w:rsidP="00264EA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A06FE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A06FE" w:rsidRPr="007C1C3F" w:rsidRDefault="004A06FE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06FE" w:rsidRPr="007C1C3F" w:rsidRDefault="00A1340D" w:rsidP="00933B76">
            <w:pPr>
              <w:pStyle w:val="Default"/>
              <w:spacing w:before="60" w:after="60" w:line="276" w:lineRule="auto"/>
              <w:jc w:val="both"/>
              <w:rPr>
                <w:i/>
                <w:color w:val="auto"/>
                <w:sz w:val="18"/>
                <w:szCs w:val="18"/>
              </w:rPr>
            </w:pPr>
            <w:r w:rsidRPr="00A1340D">
              <w:rPr>
                <w:color w:val="auto"/>
                <w:sz w:val="18"/>
                <w:szCs w:val="18"/>
              </w:rPr>
              <w:t xml:space="preserve">A csatolt dokumentumok és mellékletek köre teljes. </w:t>
            </w:r>
            <w:r w:rsidRPr="00A1340D">
              <w:rPr>
                <w:i/>
                <w:color w:val="auto"/>
                <w:sz w:val="18"/>
                <w:szCs w:val="18"/>
              </w:rPr>
              <w:t>A pályázó valamennyi, a pályázati útmutató által előírt dokumentumot csatolta.</w:t>
            </w:r>
          </w:p>
        </w:tc>
        <w:tc>
          <w:tcPr>
            <w:tcW w:w="2203" w:type="dxa"/>
          </w:tcPr>
          <w:p w:rsidR="004A06FE" w:rsidRPr="007C1C3F" w:rsidRDefault="004A06F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A06FE" w:rsidRPr="007C1C3F" w:rsidRDefault="004A06F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4E1D81" w:rsidRPr="007C1C3F" w:rsidTr="00CF5206">
        <w:trPr>
          <w:gridAfter w:val="1"/>
          <w:wAfter w:w="21" w:type="dxa"/>
        </w:trPr>
        <w:tc>
          <w:tcPr>
            <w:tcW w:w="669" w:type="dxa"/>
          </w:tcPr>
          <w:p w:rsidR="004E1D81" w:rsidRPr="007C1C3F" w:rsidRDefault="004E1D81" w:rsidP="00081D9E">
            <w:pPr>
              <w:pStyle w:val="Default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60" w:after="60" w:line="276" w:lineRule="auto"/>
              <w:ind w:left="36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9" w:type="dxa"/>
          </w:tcPr>
          <w:p w:rsidR="004E1D81" w:rsidRPr="007C1C3F" w:rsidRDefault="004E1D81" w:rsidP="00CF5206">
            <w:pPr>
              <w:pStyle w:val="Default"/>
              <w:spacing w:before="60" w:after="60" w:line="276" w:lineRule="auto"/>
              <w:jc w:val="both"/>
              <w:rPr>
                <w:color w:val="auto"/>
                <w:sz w:val="18"/>
                <w:szCs w:val="18"/>
              </w:rPr>
            </w:pPr>
            <w:r w:rsidRPr="007C1C3F">
              <w:rPr>
                <w:color w:val="auto"/>
                <w:sz w:val="18"/>
                <w:szCs w:val="18"/>
              </w:rPr>
              <w:t>A pályázó támogatható tevékenységekre kér t</w:t>
            </w:r>
            <w:r w:rsidR="00A1340D" w:rsidRPr="00A1340D">
              <w:rPr>
                <w:color w:val="auto"/>
                <w:sz w:val="18"/>
                <w:szCs w:val="18"/>
              </w:rPr>
              <w:t>ámogatást.</w:t>
            </w:r>
            <w:r w:rsidR="00A1340D" w:rsidRPr="00A1340D">
              <w:rPr>
                <w:i/>
                <w:color w:val="auto"/>
                <w:sz w:val="18"/>
                <w:szCs w:val="18"/>
              </w:rPr>
              <w:t xml:space="preserve"> A pályázat tevékenysége az útmutató 1.1.2 pontjában megfogalmazottakhoz kapcsolódik.</w:t>
            </w:r>
          </w:p>
        </w:tc>
        <w:tc>
          <w:tcPr>
            <w:tcW w:w="2203" w:type="dxa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4E1D81" w:rsidRPr="007C1C3F" w:rsidRDefault="004E1D81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15E23" w:rsidRPr="007C1C3F" w:rsidRDefault="00A1340D" w:rsidP="00270460">
      <w:pPr>
        <w:pStyle w:val="Default"/>
        <w:keepNext/>
        <w:spacing w:before="240" w:line="276" w:lineRule="auto"/>
        <w:rPr>
          <w:color w:val="auto"/>
          <w:sz w:val="20"/>
          <w:szCs w:val="20"/>
        </w:rPr>
      </w:pPr>
      <w:r w:rsidRPr="00A1340D">
        <w:rPr>
          <w:b/>
          <w:bCs/>
          <w:color w:val="auto"/>
          <w:sz w:val="20"/>
          <w:szCs w:val="20"/>
        </w:rPr>
        <w:t>Teljesség</w:t>
      </w:r>
    </w:p>
    <w:p w:rsidR="00715E23" w:rsidRPr="007C1C3F" w:rsidRDefault="00A1340D" w:rsidP="005013B0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A1340D">
        <w:rPr>
          <w:color w:val="auto"/>
          <w:sz w:val="20"/>
          <w:szCs w:val="20"/>
        </w:rPr>
        <w:t xml:space="preserve">Amennyiben a jelentkezési lap kitöltése nem felel meg az előírtaknak, mert hiányosan vagy hibásan kerültek benyújtásra, akkor a Közvetítő Szervezet a pályázót kizárólag írásban, egyszeri alkalommal, minimum 8, maximum 15 naptári napos határidő kitűzésével formai hiánypótlásra szólítja fel. Ha a hiánypótlást a megadott határidőn belül a </w:t>
      </w:r>
      <w:r w:rsidR="00A66076">
        <w:rPr>
          <w:color w:val="auto"/>
          <w:sz w:val="20"/>
          <w:szCs w:val="20"/>
          <w:u w:val="single"/>
        </w:rPr>
        <w:t>p</w:t>
      </w:r>
      <w:r w:rsidRPr="00A1340D">
        <w:rPr>
          <w:color w:val="auto"/>
          <w:sz w:val="20"/>
          <w:szCs w:val="20"/>
          <w:u w:val="single"/>
        </w:rPr>
        <w:t>ályázó</w:t>
      </w:r>
      <w:r w:rsidRPr="00A1340D">
        <w:rPr>
          <w:color w:val="auto"/>
          <w:sz w:val="20"/>
          <w:szCs w:val="20"/>
        </w:rPr>
        <w:t xml:space="preserve"> nem</w:t>
      </w:r>
      <w:bookmarkStart w:id="9" w:name="_GoBack"/>
      <w:bookmarkEnd w:id="9"/>
      <w:r w:rsidRPr="00A1340D">
        <w:rPr>
          <w:color w:val="auto"/>
          <w:sz w:val="20"/>
          <w:szCs w:val="20"/>
        </w:rPr>
        <w:t xml:space="preserve"> teljesíti teljes körűen, az a projektjavaslat elutasítását eredményezi.</w:t>
      </w:r>
    </w:p>
    <w:p w:rsidR="00715E23" w:rsidRPr="007C1C3F" w:rsidRDefault="00A1340D" w:rsidP="00270460">
      <w:pPr>
        <w:pStyle w:val="Default"/>
        <w:keepNext/>
        <w:spacing w:before="240" w:line="276" w:lineRule="auto"/>
        <w:rPr>
          <w:b/>
          <w:color w:val="auto"/>
          <w:sz w:val="20"/>
          <w:szCs w:val="20"/>
        </w:rPr>
      </w:pPr>
      <w:r w:rsidRPr="00A1340D">
        <w:rPr>
          <w:b/>
          <w:color w:val="auto"/>
          <w:sz w:val="20"/>
          <w:szCs w:val="20"/>
        </w:rPr>
        <w:t>Jogosultság</w:t>
      </w:r>
    </w:p>
    <w:p w:rsidR="00715E23" w:rsidRPr="007C1C3F" w:rsidRDefault="00A1340D" w:rsidP="005013B0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A1340D">
        <w:rPr>
          <w:color w:val="auto"/>
          <w:sz w:val="20"/>
          <w:szCs w:val="20"/>
        </w:rPr>
        <w:t>Amennyiben egyértelműen megállapítható, hogy a pályázat a hiánypótlás után sem felel meg a pályázati kiírás jogosultsági szempontjainak, további hiánypótlásnak nincs helye, és a pályázat elutasításra kerül.</w:t>
      </w:r>
    </w:p>
    <w:p w:rsidR="00715E23" w:rsidRPr="007C1C3F" w:rsidRDefault="00A1340D" w:rsidP="00270460">
      <w:pPr>
        <w:pStyle w:val="Default"/>
        <w:keepNext/>
        <w:spacing w:before="240" w:line="276" w:lineRule="auto"/>
        <w:rPr>
          <w:b/>
          <w:bCs/>
          <w:color w:val="auto"/>
          <w:sz w:val="20"/>
          <w:szCs w:val="20"/>
        </w:rPr>
      </w:pPr>
      <w:r w:rsidRPr="00A1340D">
        <w:rPr>
          <w:b/>
          <w:bCs/>
          <w:color w:val="auto"/>
          <w:sz w:val="20"/>
          <w:szCs w:val="20"/>
        </w:rPr>
        <w:t>Befogadás</w:t>
      </w:r>
    </w:p>
    <w:p w:rsidR="00715E23" w:rsidRPr="007C1C3F" w:rsidRDefault="00A1340D" w:rsidP="005013B0">
      <w:pPr>
        <w:spacing w:before="40" w:after="40" w:line="276" w:lineRule="auto"/>
        <w:rPr>
          <w:bCs/>
          <w:szCs w:val="20"/>
        </w:rPr>
      </w:pPr>
      <w:r w:rsidRPr="00A1340D">
        <w:rPr>
          <w:szCs w:val="20"/>
        </w:rPr>
        <w:t xml:space="preserve">Amennyiben a pályázat a fenti szempontokat figyelembe véve megfelel a jogosultság feltételeinek, </w:t>
      </w:r>
      <w:r w:rsidRPr="00A1340D">
        <w:rPr>
          <w:bCs/>
          <w:szCs w:val="20"/>
        </w:rPr>
        <w:t>a pályázat befogadásra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5219"/>
        <w:gridCol w:w="1621"/>
        <w:gridCol w:w="1620"/>
      </w:tblGrid>
      <w:tr w:rsidR="007D4D65" w:rsidRPr="007C1C3F" w:rsidTr="00CF5206">
        <w:tc>
          <w:tcPr>
            <w:tcW w:w="828" w:type="dxa"/>
            <w:vMerge w:val="restart"/>
          </w:tcPr>
          <w:p w:rsidR="007D4D65" w:rsidRPr="007C1C3F" w:rsidRDefault="00A1340D" w:rsidP="0086450B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1340D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A1340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219" w:type="dxa"/>
            <w:vMerge w:val="restart"/>
          </w:tcPr>
          <w:p w:rsidR="007D4D65" w:rsidRPr="007C1C3F" w:rsidRDefault="00A1340D" w:rsidP="0086450B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Tartalmi követelmények</w:t>
            </w:r>
          </w:p>
        </w:tc>
        <w:tc>
          <w:tcPr>
            <w:tcW w:w="3241" w:type="dxa"/>
            <w:gridSpan w:val="2"/>
          </w:tcPr>
          <w:p w:rsidR="007D4D65" w:rsidRPr="007C1C3F" w:rsidRDefault="00A1340D" w:rsidP="0086450B">
            <w:pPr>
              <w:pStyle w:val="Default"/>
              <w:keepNext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7D4D65" w:rsidRPr="007C1C3F" w:rsidTr="00CF5206">
        <w:tc>
          <w:tcPr>
            <w:tcW w:w="828" w:type="dxa"/>
            <w:vMerge/>
          </w:tcPr>
          <w:p w:rsidR="007D4D65" w:rsidRPr="007C1C3F" w:rsidRDefault="007D4D65" w:rsidP="0086450B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9" w:type="dxa"/>
            <w:vMerge/>
          </w:tcPr>
          <w:p w:rsidR="007D4D65" w:rsidRPr="007C1C3F" w:rsidRDefault="007D4D65" w:rsidP="0086450B">
            <w:pPr>
              <w:pStyle w:val="Default"/>
              <w:keepNext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</w:tcPr>
          <w:p w:rsidR="007D4D65" w:rsidRPr="007C1C3F" w:rsidRDefault="00A1340D" w:rsidP="0086450B">
            <w:pPr>
              <w:pStyle w:val="Default"/>
              <w:keepNext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Megfelel / feltételekkel megfelel</w:t>
            </w:r>
          </w:p>
        </w:tc>
        <w:tc>
          <w:tcPr>
            <w:tcW w:w="1620" w:type="dxa"/>
          </w:tcPr>
          <w:p w:rsidR="007D4D65" w:rsidRPr="007C1C3F" w:rsidRDefault="00A1340D" w:rsidP="0086450B">
            <w:pPr>
              <w:pStyle w:val="Default"/>
              <w:keepNext/>
              <w:spacing w:before="60" w:after="60"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7D4D65" w:rsidRPr="007C1C3F" w:rsidTr="00CF5206">
        <w:tc>
          <w:tcPr>
            <w:tcW w:w="828" w:type="dxa"/>
          </w:tcPr>
          <w:p w:rsidR="007D4D65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19" w:type="dxa"/>
          </w:tcPr>
          <w:p w:rsidR="007D4D65" w:rsidRPr="007C1C3F" w:rsidRDefault="000505EE" w:rsidP="005013B0">
            <w:pPr>
              <w:suppressAutoHyphens/>
              <w:spacing w:line="276" w:lineRule="auto"/>
              <w:rPr>
                <w:i/>
                <w:sz w:val="18"/>
                <w:szCs w:val="18"/>
                <w:highlight w:val="yellow"/>
              </w:rPr>
            </w:pPr>
            <w:r w:rsidRPr="007C1C3F">
              <w:rPr>
                <w:sz w:val="18"/>
                <w:szCs w:val="18"/>
              </w:rPr>
              <w:t xml:space="preserve">A </w:t>
            </w:r>
            <w:r w:rsidR="00A1340D" w:rsidRPr="00A1340D">
              <w:rPr>
                <w:b/>
                <w:sz w:val="18"/>
                <w:szCs w:val="18"/>
              </w:rPr>
              <w:t>pályázó szervezet</w:t>
            </w:r>
            <w:r w:rsidR="00A1340D" w:rsidRPr="00A1340D">
              <w:rPr>
                <w:sz w:val="18"/>
                <w:szCs w:val="18"/>
              </w:rPr>
              <w:t xml:space="preserve"> megfelelő tapasztalattal, jártassággal és humánerőforrás-kapacitással rendelkezik a jelentkező szervezet a „mini-projekt” lebonyolításához.</w:t>
            </w:r>
            <w:r w:rsidR="00A1340D" w:rsidRPr="00A1340D">
              <w:rPr>
                <w:i/>
                <w:sz w:val="18"/>
                <w:szCs w:val="18"/>
              </w:rPr>
              <w:t xml:space="preserve"> A pályázó tevékenysége, illetve tevékenységének célja a cégkivonat, vagy bírósági </w:t>
            </w:r>
            <w:r w:rsidR="00A1340D" w:rsidRPr="00A1340D">
              <w:rPr>
                <w:i/>
                <w:sz w:val="18"/>
                <w:szCs w:val="18"/>
              </w:rPr>
              <w:lastRenderedPageBreak/>
              <w:t>kivonat, vagy a hatályos létesítő okirat vagy hatósági igazolás alapján megfelelő és elfogadható a megnevezett programelem megvalósításához. A társasházak esetében a tevékenység vizsgálatától el lehet tekinteni, azonban a hatályos létesítő okirat és a hatályos szervezeti-működési szabályzat benyújtása számukra kötelező.</w:t>
            </w:r>
          </w:p>
        </w:tc>
        <w:tc>
          <w:tcPr>
            <w:tcW w:w="1621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05EE" w:rsidRPr="007C1C3F" w:rsidTr="00CF5206">
        <w:tc>
          <w:tcPr>
            <w:tcW w:w="828" w:type="dxa"/>
          </w:tcPr>
          <w:p w:rsidR="000505EE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19" w:type="dxa"/>
          </w:tcPr>
          <w:p w:rsidR="000505EE" w:rsidRPr="007C1C3F" w:rsidRDefault="000505EE" w:rsidP="005013B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„mini-projektben” megfogalmazott </w:t>
            </w:r>
            <w:r w:rsidR="00A1340D" w:rsidRPr="00A1340D">
              <w:rPr>
                <w:b/>
                <w:sz w:val="18"/>
                <w:szCs w:val="18"/>
              </w:rPr>
              <w:t xml:space="preserve">szakmai célok </w:t>
            </w:r>
            <w:r w:rsidR="00A1340D" w:rsidRPr="00A1340D">
              <w:rPr>
                <w:sz w:val="18"/>
                <w:szCs w:val="18"/>
              </w:rPr>
              <w:t>illeszkednek a pályázati kiírásban megfogalmazott szakmai célokhoz.</w:t>
            </w:r>
            <w:r w:rsidR="00A1340D" w:rsidRPr="00A1340D">
              <w:rPr>
                <w:i/>
                <w:sz w:val="18"/>
                <w:szCs w:val="18"/>
              </w:rPr>
              <w:t xml:space="preserve"> A jelentkezési lapon ismertetett célok egyeznek a teljes komplex projekt által megfogalmazott, a Programalap működtetésén keresztül elérni kívánt célokkal.</w:t>
            </w:r>
          </w:p>
        </w:tc>
        <w:tc>
          <w:tcPr>
            <w:tcW w:w="1621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05EE" w:rsidRPr="007C1C3F" w:rsidTr="00CF5206">
        <w:tc>
          <w:tcPr>
            <w:tcW w:w="828" w:type="dxa"/>
          </w:tcPr>
          <w:p w:rsidR="000505EE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19" w:type="dxa"/>
          </w:tcPr>
          <w:p w:rsidR="000505EE" w:rsidRPr="007C1C3F" w:rsidRDefault="000505EE" w:rsidP="005013B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pályázatban megjelölt </w:t>
            </w:r>
            <w:r w:rsidR="00A1340D" w:rsidRPr="00A1340D">
              <w:rPr>
                <w:b/>
                <w:sz w:val="18"/>
                <w:szCs w:val="18"/>
              </w:rPr>
              <w:t>célcsoport</w:t>
            </w:r>
            <w:r w:rsidR="00A1340D" w:rsidRPr="00A1340D">
              <w:rPr>
                <w:sz w:val="18"/>
                <w:szCs w:val="18"/>
              </w:rPr>
              <w:t xml:space="preserve"> megfelel a pályázati útmutató célcsoportjának és meghatározása egyértelmű. A „mini-projekt” hozzájárul a célcsoport bevonásához, aktivizálásához.</w:t>
            </w:r>
            <w:r w:rsidR="00A1340D" w:rsidRPr="00A1340D">
              <w:rPr>
                <w:i/>
                <w:sz w:val="18"/>
                <w:szCs w:val="18"/>
              </w:rPr>
              <w:t xml:space="preserve"> A célcsoportok meghatározásra kerültek, egyértelműen kimutatott, hogy milyen lakosságcsoportokat vár a pályázó a programelemre és ezek a célcsoportok egyeznek a pályázati útmutatóban megjelölt célcsoportokkal.</w:t>
            </w:r>
          </w:p>
        </w:tc>
        <w:tc>
          <w:tcPr>
            <w:tcW w:w="1621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D4D65" w:rsidRPr="007C1C3F" w:rsidTr="00CF5206">
        <w:tc>
          <w:tcPr>
            <w:tcW w:w="828" w:type="dxa"/>
          </w:tcPr>
          <w:p w:rsidR="007D4D65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19" w:type="dxa"/>
          </w:tcPr>
          <w:p w:rsidR="007D4D65" w:rsidRPr="007C1C3F" w:rsidRDefault="007D4D65" w:rsidP="0022712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</w:t>
            </w:r>
            <w:r w:rsidR="00A1340D" w:rsidRPr="00A1340D">
              <w:rPr>
                <w:b/>
                <w:sz w:val="18"/>
                <w:szCs w:val="18"/>
              </w:rPr>
              <w:t>költségvetés világos és részletes</w:t>
            </w:r>
            <w:r w:rsidR="00A1340D" w:rsidRPr="00A1340D">
              <w:rPr>
                <w:sz w:val="18"/>
                <w:szCs w:val="18"/>
              </w:rPr>
              <w:t>. Minden olyan tevékenység mellett szerepel szöveges indoklás, melyre költséget terveztek, és azok számítással (mennyiség-egységár) alátámasztottak.</w:t>
            </w:r>
            <w:r w:rsidR="00A1340D" w:rsidRPr="00A1340D">
              <w:rPr>
                <w:i/>
                <w:sz w:val="18"/>
                <w:szCs w:val="18"/>
              </w:rPr>
              <w:t xml:space="preserve"> A pályázó tevékenységenként fajlagos költségekkel részletezte a beállított költségeket. A költségvetés számszakilag hibátlan, minden tevékenység esetében világos azok bekerülési költsége, a költségvetés minden sora szövegesen és számításokkal is értelmezett.</w:t>
            </w:r>
          </w:p>
        </w:tc>
        <w:tc>
          <w:tcPr>
            <w:tcW w:w="1621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D4D65" w:rsidRPr="007C1C3F" w:rsidTr="00CF5206">
        <w:tc>
          <w:tcPr>
            <w:tcW w:w="828" w:type="dxa"/>
          </w:tcPr>
          <w:p w:rsidR="007D4D65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219" w:type="dxa"/>
          </w:tcPr>
          <w:p w:rsidR="007D4D65" w:rsidRPr="007C1C3F" w:rsidRDefault="007D4D65" w:rsidP="005013B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szöveges indoklás alapján a </w:t>
            </w:r>
            <w:r w:rsidR="00A1340D" w:rsidRPr="00A1340D">
              <w:rPr>
                <w:b/>
                <w:sz w:val="18"/>
                <w:szCs w:val="18"/>
              </w:rPr>
              <w:t>költségek</w:t>
            </w:r>
            <w:r w:rsidR="00A1340D" w:rsidRPr="00A1340D">
              <w:rPr>
                <w:sz w:val="18"/>
                <w:szCs w:val="18"/>
              </w:rPr>
              <w:t xml:space="preserve"> </w:t>
            </w:r>
            <w:r w:rsidR="00A1340D" w:rsidRPr="00A1340D">
              <w:rPr>
                <w:b/>
                <w:sz w:val="18"/>
                <w:szCs w:val="18"/>
              </w:rPr>
              <w:t>nagysága és szükségessége megfelelően alátámasztott</w:t>
            </w:r>
            <w:r w:rsidR="00A1340D" w:rsidRPr="00A1340D">
              <w:rPr>
                <w:sz w:val="18"/>
                <w:szCs w:val="18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  <w:r w:rsidR="00A1340D" w:rsidRPr="00A1340D">
              <w:rPr>
                <w:i/>
                <w:sz w:val="18"/>
                <w:szCs w:val="18"/>
              </w:rPr>
              <w:t xml:space="preserve"> A pályázó tevékenységenként bemutatta az elszámolni kívánt költségek körét, amely alapján azok mindegyike indokolt és kapcsolódik a megvalósításra kerülő tevékenységhez, ezen költségek nélkül a projekt nem vagy csak kisebb mértékben teljesítené a kitűzött célokat.</w:t>
            </w:r>
          </w:p>
        </w:tc>
        <w:tc>
          <w:tcPr>
            <w:tcW w:w="1621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D4D65" w:rsidRPr="007C1C3F" w:rsidTr="00CF5206">
        <w:tc>
          <w:tcPr>
            <w:tcW w:w="828" w:type="dxa"/>
          </w:tcPr>
          <w:p w:rsidR="007D4D65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219" w:type="dxa"/>
          </w:tcPr>
          <w:p w:rsidR="007D4D65" w:rsidRPr="007C1C3F" w:rsidRDefault="007D4D65" w:rsidP="0022712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tervezett </w:t>
            </w:r>
            <w:r w:rsidR="00A1340D" w:rsidRPr="00A1340D">
              <w:rPr>
                <w:b/>
                <w:sz w:val="18"/>
                <w:szCs w:val="18"/>
              </w:rPr>
              <w:t>kiadások</w:t>
            </w:r>
            <w:r w:rsidR="00A1340D" w:rsidRPr="00A1340D">
              <w:rPr>
                <w:sz w:val="18"/>
                <w:szCs w:val="18"/>
              </w:rPr>
              <w:t xml:space="preserve"> </w:t>
            </w:r>
            <w:r w:rsidR="00A1340D" w:rsidRPr="00A1340D">
              <w:rPr>
                <w:b/>
                <w:sz w:val="18"/>
                <w:szCs w:val="18"/>
              </w:rPr>
              <w:t>reálisak</w:t>
            </w:r>
            <w:r w:rsidR="00A1340D" w:rsidRPr="00A1340D">
              <w:rPr>
                <w:sz w:val="18"/>
                <w:szCs w:val="18"/>
              </w:rPr>
              <w:t>, a helyi piaci árakat nem haladják meg. A tervezett költségek az „értéket a pénzért” elvet követik.</w:t>
            </w:r>
            <w:r w:rsidR="00A1340D" w:rsidRPr="00A1340D">
              <w:rPr>
                <w:i/>
                <w:sz w:val="18"/>
                <w:szCs w:val="18"/>
              </w:rPr>
              <w:t xml:space="preserve"> A pályázó tevékenységenként árajánlatokkal, fajlagos költségekkel indokolta a beállított költségeket.</w:t>
            </w:r>
          </w:p>
        </w:tc>
        <w:tc>
          <w:tcPr>
            <w:tcW w:w="1621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7D4D65" w:rsidRPr="007C1C3F" w:rsidTr="00CF5206">
        <w:tc>
          <w:tcPr>
            <w:tcW w:w="828" w:type="dxa"/>
          </w:tcPr>
          <w:p w:rsidR="007D4D65" w:rsidRPr="007C1C3F" w:rsidRDefault="00A1340D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219" w:type="dxa"/>
          </w:tcPr>
          <w:p w:rsidR="007D4D65" w:rsidRPr="007C1C3F" w:rsidRDefault="007D4D65" w:rsidP="005013B0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pályázatban szereplő </w:t>
            </w:r>
            <w:r w:rsidR="00A1340D" w:rsidRPr="00A1340D">
              <w:rPr>
                <w:b/>
                <w:sz w:val="18"/>
                <w:szCs w:val="18"/>
              </w:rPr>
              <w:t xml:space="preserve">tevékenységek </w:t>
            </w:r>
            <w:r w:rsidR="00A1340D" w:rsidRPr="00A1340D">
              <w:rPr>
                <w:sz w:val="18"/>
                <w:szCs w:val="18"/>
              </w:rPr>
              <w:t>egymásra épülnek, egymással koherensek. A tevékenységek megvalósíthatóak.</w:t>
            </w:r>
            <w:r w:rsidR="00A1340D" w:rsidRPr="00A1340D">
              <w:rPr>
                <w:i/>
                <w:sz w:val="18"/>
                <w:szCs w:val="18"/>
              </w:rPr>
              <w:t xml:space="preserve"> Amennyiben a pályázó több tevékenységet is megvalósít, ill. több alkalommal valósítja meg a programelemet, az egyes alkalmakat </w:t>
            </w:r>
            <w:r w:rsidR="00A1340D" w:rsidRPr="00A1340D">
              <w:rPr>
                <w:i/>
                <w:sz w:val="18"/>
                <w:szCs w:val="18"/>
              </w:rPr>
              <w:lastRenderedPageBreak/>
              <w:t>logikusan ütemezte, a különböző tevékenységek pedig kapcsolódnak egymáshoz. (Amennyiben a pályázó egyetlen tevékenységet hajt végre, a pályázat e szempont tekintetében megfelelt.)</w:t>
            </w:r>
          </w:p>
        </w:tc>
        <w:tc>
          <w:tcPr>
            <w:tcW w:w="1621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65" w:rsidRPr="007C1C3F" w:rsidRDefault="007D4D65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05EE" w:rsidRPr="007C1C3F" w:rsidTr="00CF5206">
        <w:tc>
          <w:tcPr>
            <w:tcW w:w="828" w:type="dxa"/>
          </w:tcPr>
          <w:p w:rsidR="000505EE" w:rsidRPr="007C1C3F" w:rsidRDefault="00A1340D" w:rsidP="000505EE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1340D">
              <w:rPr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19" w:type="dxa"/>
          </w:tcPr>
          <w:p w:rsidR="000505EE" w:rsidRPr="007C1C3F" w:rsidRDefault="000505EE" w:rsidP="00AB43D3">
            <w:pPr>
              <w:suppressAutoHyphens/>
              <w:spacing w:line="276" w:lineRule="auto"/>
              <w:rPr>
                <w:i/>
                <w:sz w:val="18"/>
                <w:szCs w:val="18"/>
              </w:rPr>
            </w:pPr>
            <w:r w:rsidRPr="007C1C3F">
              <w:rPr>
                <w:sz w:val="18"/>
                <w:szCs w:val="18"/>
              </w:rPr>
              <w:t xml:space="preserve">A </w:t>
            </w:r>
            <w:r w:rsidR="00A1340D" w:rsidRPr="00A1340D">
              <w:rPr>
                <w:sz w:val="18"/>
                <w:szCs w:val="18"/>
              </w:rPr>
              <w:t xml:space="preserve">„mini-projekt” </w:t>
            </w:r>
            <w:r w:rsidR="00A1340D" w:rsidRPr="00A1340D">
              <w:rPr>
                <w:b/>
                <w:sz w:val="18"/>
                <w:szCs w:val="18"/>
              </w:rPr>
              <w:t>végrehajtási ütemterve</w:t>
            </w:r>
            <w:r w:rsidR="00A1340D" w:rsidRPr="00A1340D">
              <w:rPr>
                <w:sz w:val="18"/>
                <w:szCs w:val="18"/>
              </w:rPr>
              <w:t xml:space="preserve"> reális, és illeszkedik a pályázati kiírásban </w:t>
            </w:r>
            <w:proofErr w:type="gramStart"/>
            <w:r w:rsidR="00A1340D" w:rsidRPr="00A1340D">
              <w:rPr>
                <w:sz w:val="18"/>
                <w:szCs w:val="18"/>
              </w:rPr>
              <w:t>szereplő ütemezéshez</w:t>
            </w:r>
            <w:proofErr w:type="gramEnd"/>
            <w:r w:rsidR="00A1340D" w:rsidRPr="00A1340D">
              <w:rPr>
                <w:sz w:val="18"/>
                <w:szCs w:val="18"/>
              </w:rPr>
              <w:t>.</w:t>
            </w:r>
            <w:r w:rsidR="00A1340D" w:rsidRPr="00A1340D">
              <w:rPr>
                <w:i/>
                <w:sz w:val="18"/>
                <w:szCs w:val="18"/>
              </w:rPr>
              <w:t xml:space="preserve"> A pályázó figyelembe vette a komplex projekt megvalósítási ütemtervét és illeszkedik ahhoz.</w:t>
            </w:r>
          </w:p>
        </w:tc>
        <w:tc>
          <w:tcPr>
            <w:tcW w:w="1621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05EE" w:rsidRPr="007C1C3F" w:rsidRDefault="000505EE" w:rsidP="005013B0">
            <w:pPr>
              <w:pStyle w:val="Default"/>
              <w:spacing w:before="60" w:after="60"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D4D65" w:rsidRPr="007C1C3F" w:rsidRDefault="00A1340D" w:rsidP="00270460">
      <w:pPr>
        <w:spacing w:before="240" w:line="276" w:lineRule="auto"/>
        <w:rPr>
          <w:iCs/>
          <w:szCs w:val="20"/>
        </w:rPr>
      </w:pPr>
      <w:r w:rsidRPr="00A1340D">
        <w:rPr>
          <w:szCs w:val="20"/>
        </w:rPr>
        <w:t xml:space="preserve">A tartalmi értékelés során minden szempont alapján háromféle minősítés adható: </w:t>
      </w:r>
      <w:r w:rsidRPr="00A1340D">
        <w:rPr>
          <w:i/>
          <w:szCs w:val="20"/>
        </w:rPr>
        <w:t>megfelel, feltételekkel megfelel, nem felel meg.</w:t>
      </w:r>
    </w:p>
    <w:p w:rsidR="007D4D65" w:rsidRPr="007C1C3F" w:rsidRDefault="00A1340D" w:rsidP="005013B0">
      <w:pPr>
        <w:spacing w:line="276" w:lineRule="auto"/>
        <w:rPr>
          <w:szCs w:val="20"/>
        </w:rPr>
      </w:pPr>
      <w:r w:rsidRPr="00A1340D">
        <w:rPr>
          <w:szCs w:val="20"/>
        </w:rPr>
        <w:t>A projekt abban az esetben még támogatható, ha a tartalmi értékelés során legfeljebb három szempontból kap „</w:t>
      </w:r>
      <w:r w:rsidRPr="00A1340D">
        <w:rPr>
          <w:i/>
          <w:szCs w:val="20"/>
        </w:rPr>
        <w:t>feltételekkel megfelelt”</w:t>
      </w:r>
      <w:r w:rsidRPr="00A1340D">
        <w:rPr>
          <w:szCs w:val="20"/>
        </w:rPr>
        <w:t xml:space="preserve"> minősítést. A bírálat során megfogalmazott feltételekről a Címzettet a támogatás megítéléséről szóló kiértesítő levélben kell tájékoztatni a feltételek pontos megfogalmazásával és a teljesítés határidejének megadásával.</w:t>
      </w:r>
    </w:p>
    <w:p w:rsidR="00165CBD" w:rsidRPr="007C1C3F" w:rsidRDefault="00A1340D" w:rsidP="00C87A9F">
      <w:pPr>
        <w:spacing w:line="276" w:lineRule="auto"/>
        <w:rPr>
          <w:szCs w:val="20"/>
        </w:rPr>
      </w:pPr>
      <w:r w:rsidRPr="00A1340D">
        <w:rPr>
          <w:i/>
          <w:szCs w:val="20"/>
        </w:rPr>
        <w:t>A „mini-projekt” elutasításra kerül, ha akár egyetlen szempont esetében is „nem felel meg” minősítést, vagy ha három szempontnál több esetben kap „feltételekkel megfelel” minősítést a pályázó. A pályázó jogosult a pályázati határidő lejárta előtti időszakban az átdolgozott „mini-projektjét” ismételten benyújtani.</w:t>
      </w:r>
    </w:p>
    <w:p w:rsidR="00165CBD" w:rsidRPr="007C1C3F" w:rsidRDefault="00A1340D" w:rsidP="00270460">
      <w:pPr>
        <w:pStyle w:val="Cmsor4"/>
        <w:spacing w:before="360" w:after="240"/>
        <w:rPr>
          <w:color w:val="auto"/>
        </w:rPr>
      </w:pPr>
      <w:r w:rsidRPr="00A1340D">
        <w:rPr>
          <w:color w:val="auto"/>
        </w:rPr>
        <w:t>Támogatási döntés</w:t>
      </w:r>
    </w:p>
    <w:p w:rsidR="005013B0" w:rsidRPr="007C1C3F" w:rsidRDefault="00A1340D" w:rsidP="005013B0">
      <w:pPr>
        <w:spacing w:line="276" w:lineRule="auto"/>
      </w:pPr>
      <w:r w:rsidRPr="00A1340D">
        <w:t>A „mini-projektek” hatékony tervezése és megvalósítása érdekében a „mini-projekt” javaslat értékelési folyamatának (beérkezéstől a döntésig) időigénye maximum 30 nap lehet, amely hiánypótlás esetén 15 nappal meghosszabbítható.</w:t>
      </w:r>
    </w:p>
    <w:p w:rsidR="006B1E1E" w:rsidRPr="007C1C3F" w:rsidRDefault="00A1340D" w:rsidP="005013B0">
      <w:pPr>
        <w:spacing w:line="276" w:lineRule="auto"/>
        <w:rPr>
          <w:b/>
        </w:rPr>
      </w:pPr>
      <w:r w:rsidRPr="00A1340D">
        <w:t xml:space="preserve">Az értékelést a Közvetítő Szervezet belső munkatársai vagy kapacitás hiányában külső szakértők végezhetik. Az értékelők javaslata alapján a támogató döntést a Közvetítő Szervezet </w:t>
      </w:r>
      <w:r w:rsidR="00CF3478" w:rsidRPr="00CF3478">
        <w:t>illetékes testülete</w:t>
      </w:r>
      <w:r w:rsidR="00737587" w:rsidRPr="007C1C3F">
        <w:t xml:space="preserve"> hozza meg. A döntésről történő tájékoztatást</w:t>
      </w:r>
      <w:r w:rsidRPr="00A1340D">
        <w:t xml:space="preserve"> a Közvetítő Szervezet </w:t>
      </w:r>
      <w:r w:rsidRPr="00A1340D">
        <w:rPr>
          <w:i/>
        </w:rPr>
        <w:t>15 napon belül,</w:t>
      </w:r>
      <w:r w:rsidRPr="00A1340D">
        <w:t xml:space="preserve"> postán és e-mailben is megküldi a pályázónak a jelen működési kézikönyvet kiegészítő 6. sz. mellékletben foglalt tartalmú kiértesítő levélnek megfelelően. </w:t>
      </w:r>
      <w:r w:rsidRPr="00A1340D">
        <w:rPr>
          <w:b/>
        </w:rPr>
        <w:t>Támogatott „mini-projekt” javaslat esetén a Közvetítő Szervezet közzéteszi honlapján a Címzett nevét, a „mini-projekt” tárgyát, a megvalósulás idejét és helyszínét, a támogatás összegét, valamint írásban megküldi a Közreműködő Szervezet részére a mini-projektek összesítő adatait.</w:t>
      </w:r>
    </w:p>
    <w:p w:rsidR="006B1E1E" w:rsidRPr="007C1C3F" w:rsidRDefault="00A1340D" w:rsidP="00C87A9F">
      <w:pPr>
        <w:spacing w:before="240" w:line="276" w:lineRule="auto"/>
        <w:rPr>
          <w:szCs w:val="20"/>
        </w:rPr>
      </w:pPr>
      <w:r w:rsidRPr="00A1340D">
        <w:rPr>
          <w:szCs w:val="20"/>
        </w:rPr>
        <w:t>A döntéssel szemben jogorvoslati, panaszkezelési lehetőség nincs.</w:t>
      </w:r>
    </w:p>
    <w:p w:rsidR="004C015C" w:rsidRPr="007C1C3F" w:rsidRDefault="00A1340D" w:rsidP="00437C34">
      <w:pPr>
        <w:pStyle w:val="Cmsor4"/>
        <w:spacing w:after="120"/>
        <w:rPr>
          <w:color w:val="auto"/>
        </w:rPr>
      </w:pPr>
      <w:r w:rsidRPr="00A1340D">
        <w:rPr>
          <w:color w:val="auto"/>
        </w:rPr>
        <w:t>Szerződéskötés, szerződésmódosítás</w:t>
      </w:r>
    </w:p>
    <w:p w:rsidR="00C508E6" w:rsidRPr="007C1C3F" w:rsidRDefault="00A1340D" w:rsidP="00203B57">
      <w:pPr>
        <w:spacing w:line="276" w:lineRule="auto"/>
        <w:rPr>
          <w:szCs w:val="20"/>
        </w:rPr>
      </w:pPr>
      <w:r w:rsidRPr="00A1340D">
        <w:rPr>
          <w:szCs w:val="20"/>
        </w:rPr>
        <w:t xml:space="preserve">A Közvetítő Szervezet a támogatói döntést tartalmazó levél megküldésekor tájékoztatja a Címzettet a szerződéskötéssel kapcsolatos további teendőkről, azok határidejének megjelölésével. A Támogatási Szerződés mellékletét képezi a jelentkezési lapon kívül minden engedély, műszaki terv, szerződés, nyilatkozat, egyéb alátámasztó dokumentum, valamint ezek módosításai, amelyet a Címzett a „mini-projekt” mellékleteként benyújtott. A Támogatási Szerződés megkötéséhez a </w:t>
      </w:r>
      <w:r w:rsidRPr="00A1340D">
        <w:rPr>
          <w:b/>
          <w:szCs w:val="20"/>
        </w:rPr>
        <w:t>bírálat által előírt feltételek teljes körű és hiánytalan teljesítésén</w:t>
      </w:r>
      <w:r w:rsidRPr="00A1340D">
        <w:rPr>
          <w:szCs w:val="20"/>
        </w:rPr>
        <w:t xml:space="preserve"> túl az alábbi dokumentumok csatolása szükséges:</w:t>
      </w:r>
    </w:p>
    <w:p w:rsidR="00C508E6" w:rsidRPr="007C1C3F" w:rsidRDefault="00A1340D" w:rsidP="00081D9E">
      <w:pPr>
        <w:numPr>
          <w:ilvl w:val="0"/>
          <w:numId w:val="11"/>
        </w:numPr>
        <w:spacing w:line="276" w:lineRule="auto"/>
        <w:ind w:left="714" w:hanging="357"/>
        <w:rPr>
          <w:szCs w:val="20"/>
        </w:rPr>
      </w:pPr>
      <w:r w:rsidRPr="00A1340D">
        <w:rPr>
          <w:szCs w:val="20"/>
        </w:rPr>
        <w:t xml:space="preserve">a </w:t>
      </w:r>
      <w:proofErr w:type="gramStart"/>
      <w:r w:rsidRPr="00A1340D">
        <w:rPr>
          <w:szCs w:val="20"/>
        </w:rPr>
        <w:t>köztartozás-mentesség hatóság</w:t>
      </w:r>
      <w:proofErr w:type="gramEnd"/>
      <w:r w:rsidRPr="00A1340D">
        <w:rPr>
          <w:szCs w:val="20"/>
        </w:rPr>
        <w:t xml:space="preserve"> általi igazolása (amelynek aktualizált példányát a </w:t>
      </w:r>
      <w:r w:rsidRPr="00A1340D">
        <w:rPr>
          <w:b/>
          <w:szCs w:val="20"/>
        </w:rPr>
        <w:t>kifizetési kérelemhez</w:t>
      </w:r>
      <w:r w:rsidRPr="00A1340D">
        <w:rPr>
          <w:szCs w:val="20"/>
        </w:rPr>
        <w:t xml:space="preserve"> annak mellékleteként </w:t>
      </w:r>
      <w:r w:rsidRPr="00A1340D">
        <w:rPr>
          <w:b/>
          <w:szCs w:val="20"/>
        </w:rPr>
        <w:t>ismételten</w:t>
      </w:r>
      <w:r w:rsidRPr="00A1340D">
        <w:rPr>
          <w:szCs w:val="20"/>
        </w:rPr>
        <w:t xml:space="preserve"> szükséges majd benyújtani);</w:t>
      </w:r>
    </w:p>
    <w:p w:rsidR="00FD267A" w:rsidRPr="007C1C3F" w:rsidRDefault="00A1340D" w:rsidP="00081D9E">
      <w:pPr>
        <w:numPr>
          <w:ilvl w:val="0"/>
          <w:numId w:val="11"/>
        </w:numPr>
        <w:spacing w:after="200" w:line="276" w:lineRule="auto"/>
        <w:rPr>
          <w:szCs w:val="20"/>
        </w:rPr>
      </w:pPr>
      <w:r w:rsidRPr="00A1340D">
        <w:rPr>
          <w:szCs w:val="20"/>
        </w:rPr>
        <w:lastRenderedPageBreak/>
        <w:t>a jelentkezési laphoz benyújtott bármely olyan jogosultságot igazoló dokumentum, amelynek tartalmában változás következett be – kivéve a referen</w:t>
      </w:r>
      <w:r w:rsidRPr="00A1340D">
        <w:rPr>
          <w:szCs w:val="20"/>
        </w:rPr>
        <w:softHyphen/>
        <w:t>ciaigazolást</w:t>
      </w:r>
      <w:r w:rsidRPr="00A1340D">
        <w:t>.</w:t>
      </w:r>
    </w:p>
    <w:p w:rsidR="00A3126C" w:rsidRPr="007C1C3F" w:rsidRDefault="00A1340D" w:rsidP="005013B0">
      <w:pPr>
        <w:spacing w:line="276" w:lineRule="auto"/>
      </w:pPr>
      <w:r w:rsidRPr="00A1340D">
        <w:t>A támogatási szerződést a Címzett és a Közvetítő Szervezet köti. A szerződéstervezet (MKK 4.</w:t>
      </w:r>
      <w:r w:rsidRPr="00A1340D">
        <w:rPr>
          <w:szCs w:val="20"/>
        </w:rPr>
        <w:t> </w:t>
      </w:r>
      <w:r w:rsidRPr="00A1340D">
        <w:t>melléklet) a pályázati dokumentáció része.</w:t>
      </w:r>
    </w:p>
    <w:p w:rsidR="00600E4A" w:rsidRPr="007C1C3F" w:rsidRDefault="00A1340D" w:rsidP="00600E4A">
      <w:pPr>
        <w:spacing w:line="276" w:lineRule="auto"/>
      </w:pPr>
      <w:r w:rsidRPr="00A1340D">
        <w:t>A támogatási szerződés megkötésére a támogatói döntést tartalmazó levélben foglalt határidőig, de legkésőbb a „mini projekt” kezdő időpontjáig van lehetőség.</w:t>
      </w:r>
    </w:p>
    <w:p w:rsidR="00600E4A" w:rsidRPr="007C1C3F" w:rsidRDefault="00A1340D" w:rsidP="00600E4A">
      <w:pPr>
        <w:spacing w:line="276" w:lineRule="auto"/>
      </w:pPr>
      <w:r w:rsidRPr="00A1340D">
        <w:t xml:space="preserve">A Közvetítő Szervezet a támogató döntéstől és a támogatási szerződéskötéstől elállhat, amennyiben a pályázó a szerződéskötéshez szükséges feltételeket határidőben nem teljesíti. A Közvetítő Szervezet a támogató döntéstől és a támogatási szerződéskötéstől való elállás </w:t>
      </w:r>
      <w:proofErr w:type="spellStart"/>
      <w:r w:rsidRPr="00A1340D">
        <w:t>tényéről</w:t>
      </w:r>
      <w:proofErr w:type="spellEnd"/>
      <w:r w:rsidRPr="00A1340D">
        <w:t xml:space="preserve"> a pályázót írásban értesíti.</w:t>
      </w:r>
    </w:p>
    <w:p w:rsidR="005F793C" w:rsidRPr="007C1C3F" w:rsidRDefault="00A1340D" w:rsidP="005013B0">
      <w:pPr>
        <w:spacing w:line="276" w:lineRule="auto"/>
      </w:pPr>
      <w:r w:rsidRPr="00A1340D">
        <w:t xml:space="preserve">A Címzett a mini-projekt megvalósításához igényelhet előleget is. </w:t>
      </w:r>
      <w:r w:rsidRPr="00A1340D">
        <w:rPr>
          <w:i/>
        </w:rPr>
        <w:t>Az előleg maximális mértékét a Közvetítő Szervezet határozza meg.</w:t>
      </w:r>
    </w:p>
    <w:p w:rsidR="00165CBD" w:rsidRPr="007C1C3F" w:rsidRDefault="00A1340D" w:rsidP="005013B0">
      <w:pPr>
        <w:spacing w:line="276" w:lineRule="auto"/>
      </w:pPr>
      <w:r w:rsidRPr="00A1340D">
        <w:t>A Címzett köteles a jelentkezési lapban leírtaknak, valamint a Támogatási Szerződésben rögzítetteknek megfelelően megvalósítani a „mini-projektet”. Amennyiben a Címzett nem ennek megfelelően jár el, úgy a Közvetítő Szervezet jogosult a finanszírozás felfüggesztésére, a támogatás visszavonására, a már kifizetett összeg teljes vagy részleges visszafizetésének kezdeményezésére, a szerződéstől való elállásra.</w:t>
      </w:r>
    </w:p>
    <w:p w:rsidR="00165CBD" w:rsidRPr="007C1C3F" w:rsidRDefault="00A1340D" w:rsidP="005013B0">
      <w:pPr>
        <w:spacing w:line="276" w:lineRule="auto"/>
      </w:pPr>
      <w:r w:rsidRPr="00A1340D">
        <w:t xml:space="preserve">A Címzett a jelentkezési lapon vagy a </w:t>
      </w:r>
      <w:proofErr w:type="spellStart"/>
      <w:r w:rsidRPr="00A1340D">
        <w:t>TSZ-ben</w:t>
      </w:r>
      <w:proofErr w:type="spellEnd"/>
      <w:r w:rsidRPr="00A1340D">
        <w:t xml:space="preserve"> rögzített adatokban, illetve a teljesítéssel összefüggő adatokban bekövetkezett minden változást annak bekövetkeztét követően 15</w:t>
      </w:r>
      <w:r w:rsidRPr="00A1340D">
        <w:rPr>
          <w:szCs w:val="20"/>
        </w:rPr>
        <w:t> </w:t>
      </w:r>
      <w:r w:rsidRPr="00A1340D">
        <w:t>napon belül köteles írásban jelenteni a Közvetítő Szervezet részére.</w:t>
      </w:r>
    </w:p>
    <w:p w:rsidR="00165CBD" w:rsidRPr="007C1C3F" w:rsidRDefault="00A1340D" w:rsidP="00437C34">
      <w:pPr>
        <w:spacing w:line="276" w:lineRule="auto"/>
        <w:rPr>
          <w:szCs w:val="20"/>
        </w:rPr>
      </w:pPr>
      <w:r w:rsidRPr="00A1340D">
        <w:t>Szerződés módosítására csak kivételesen indokolt esetben van lehetőség, amelyet mindkét fél kezdeményezhet írásban. A Címzett által kezdeményezett módosítási kérelmet megfelelő indoklással kell alátámasztani és a Közvetítő Szervezet számára írásban postai úton eljuttatni. A szerződésmódosítás nem irányulhat a projekt keretében végrehajtandó tevékenységek és a Címzett személyének megváltoztatására. A módosítási kérelem tárgyában hozott döntésről a Közvetítő Szervezet 15</w:t>
      </w:r>
      <w:r w:rsidRPr="00A1340D">
        <w:rPr>
          <w:szCs w:val="20"/>
        </w:rPr>
        <w:t> </w:t>
      </w:r>
      <w:r w:rsidRPr="00A1340D">
        <w:t>napon belül levélben tájékoztatja a Címzettet.</w:t>
      </w:r>
      <w:r w:rsidRPr="00A1340D">
        <w:rPr>
          <w:szCs w:val="20"/>
        </w:rPr>
        <w:t xml:space="preserve"> A döntéssel szemben jogorvoslati, panaszkezelési lehetőség nincs.</w:t>
      </w:r>
    </w:p>
    <w:p w:rsidR="004C015C" w:rsidRPr="007C1C3F" w:rsidRDefault="00A1340D" w:rsidP="00437C34">
      <w:pPr>
        <w:pStyle w:val="Cmsor2"/>
        <w:rPr>
          <w:color w:val="auto"/>
        </w:rPr>
      </w:pPr>
      <w:r w:rsidRPr="00A1340D">
        <w:rPr>
          <w:color w:val="auto"/>
        </w:rPr>
        <w:t>Megvalósítás menete</w:t>
      </w:r>
    </w:p>
    <w:p w:rsidR="004D7661" w:rsidRPr="007C1C3F" w:rsidRDefault="00A1340D" w:rsidP="00437C34">
      <w:pPr>
        <w:pStyle w:val="Cmsor3"/>
        <w:rPr>
          <w:color w:val="auto"/>
        </w:rPr>
      </w:pPr>
      <w:r w:rsidRPr="00A1340D">
        <w:rPr>
          <w:color w:val="auto"/>
        </w:rPr>
        <w:t>Programtevékenységek végrehajtása</w:t>
      </w:r>
    </w:p>
    <w:p w:rsidR="00A3126C" w:rsidRPr="007C1C3F" w:rsidRDefault="00A1340D" w:rsidP="005013B0">
      <w:pPr>
        <w:spacing w:line="276" w:lineRule="auto"/>
      </w:pPr>
      <w:r w:rsidRPr="00A1340D">
        <w:t>A „mini-projekt” megvalósítását megelőzően egyeztetésre kerül sor a Közvetítő Szervezet és a Címzett között, melynek keretében lehetőség nyílik többek között a program/rendezvény előkészítése során felmerült kérdések, problémák megtárgyalására.</w:t>
      </w:r>
    </w:p>
    <w:p w:rsidR="00A3126C" w:rsidRPr="007C1C3F" w:rsidRDefault="00A1340D" w:rsidP="005013B0">
      <w:pPr>
        <w:spacing w:line="276" w:lineRule="auto"/>
      </w:pPr>
      <w:r w:rsidRPr="00A1340D">
        <w:t>A Címzett köteles a „mini-projektet” a jelentkezési lapon és a Támogatási szerződésben rögzítetteknek megfelelően végrehajtani. A megvalósítást a Címzett fotóval, és a mini-projekt jellégétől függően jelenléti ívvel támasztja alá.</w:t>
      </w:r>
    </w:p>
    <w:p w:rsidR="00A3126C" w:rsidRPr="007C1C3F" w:rsidRDefault="00A1340D" w:rsidP="005013B0">
      <w:pPr>
        <w:spacing w:line="276" w:lineRule="auto"/>
      </w:pPr>
      <w:r w:rsidRPr="00A1340D">
        <w:t>A végrehajtást követően a Címzett a kifizetési kérelmével együtt benyújtja szakmai és pénzügyi beszámolóját, mely a „mini-projekt” javaslatban foglalt feladatok megvalósulását mutatja be. A szakmai beszámolóban felsorolt megvalósított feladatoknak igazodniuk kell a pénzügyi beszámolóhoz.</w:t>
      </w:r>
    </w:p>
    <w:p w:rsidR="00A3126C" w:rsidRPr="007C1C3F" w:rsidRDefault="00A1340D" w:rsidP="00437C34">
      <w:pPr>
        <w:pStyle w:val="Cmsor3"/>
        <w:rPr>
          <w:color w:val="auto"/>
        </w:rPr>
      </w:pPr>
      <w:bookmarkStart w:id="10" w:name="_Toc264962936"/>
      <w:r w:rsidRPr="00A1340D">
        <w:rPr>
          <w:color w:val="auto"/>
        </w:rPr>
        <w:t>Támogatásfolyósítás</w:t>
      </w:r>
      <w:bookmarkEnd w:id="10"/>
    </w:p>
    <w:p w:rsidR="00A3126C" w:rsidRPr="007C1C3F" w:rsidRDefault="00A1340D" w:rsidP="005013B0">
      <w:pPr>
        <w:spacing w:line="276" w:lineRule="auto"/>
      </w:pPr>
      <w:r w:rsidRPr="00A1340D">
        <w:t>A támogatás folyósítása az alábbi formákban történhet:</w:t>
      </w:r>
    </w:p>
    <w:p w:rsidR="00A3126C" w:rsidRPr="007C1C3F" w:rsidRDefault="00A1340D" w:rsidP="00081D9E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76" w:lineRule="auto"/>
        <w:ind w:left="720"/>
      </w:pPr>
      <w:r w:rsidRPr="00A1340D">
        <w:lastRenderedPageBreak/>
        <w:t>támogatási előleg;</w:t>
      </w:r>
    </w:p>
    <w:p w:rsidR="00A3126C" w:rsidRPr="007C1C3F" w:rsidRDefault="00A1340D" w:rsidP="00081D9E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76" w:lineRule="auto"/>
        <w:ind w:left="720"/>
      </w:pPr>
      <w:r w:rsidRPr="00A1340D">
        <w:t>a Címzett által kifizetett számlák támogatási összegének utólagos megtérítése közvetlenül a Címzett bankszámlájára.</w:t>
      </w:r>
    </w:p>
    <w:p w:rsidR="00A3126C" w:rsidRPr="007C1C3F" w:rsidRDefault="00A1340D" w:rsidP="005013B0">
      <w:pPr>
        <w:spacing w:line="276" w:lineRule="auto"/>
      </w:pPr>
      <w:r w:rsidRPr="00A1340D">
        <w:t xml:space="preserve">A Címzett a Támogatási szerződés aláírásával </w:t>
      </w:r>
      <w:r w:rsidRPr="00A1340D">
        <w:rPr>
          <w:b/>
        </w:rPr>
        <w:t>előlegigénylés</w:t>
      </w:r>
      <w:r w:rsidRPr="00A1340D">
        <w:t>re válik jogosulttá, melynek mértéke a megítélt támogatás maximum 30%-a lehet. Az előleg összegét a támogatási szerződésben szükséges rögzíteni. A Közvetítő Szervezet döntési jogkörébe tartozik, hogy a Címzett által igényelt előleg mértékét elfogadja, vagy csökkentett összeget hagy jóvá. Amennyiben nem az igényelt, hanem csökkentett összeget hagyja jóvá a szerződésben, arról haladéktalanul levélben és e-mailben értesíti a Címzettet.</w:t>
      </w:r>
    </w:p>
    <w:p w:rsidR="00A3126C" w:rsidRPr="007C1C3F" w:rsidRDefault="00A1340D" w:rsidP="005013B0">
      <w:pPr>
        <w:spacing w:line="276" w:lineRule="auto"/>
      </w:pPr>
      <w:r w:rsidRPr="00A1340D">
        <w:t>Az előleg nyújtására a Támogatási Szerződés megkötését követően kerülhet sor. A Címzett dönti el, hogy előlegként a maximálisan meghatározott mértékhez képest mennyit igényel, döntését a Támogatási Szerződés releváns rovatában tünteti fel. A Közvetítő Szervezet a Címzett számára a szerződés aláírását követő 30 naptári napon belül a megadott bankszámlaszámra átutalja az előleg összegét.</w:t>
      </w:r>
    </w:p>
    <w:p w:rsidR="00A3126C" w:rsidRPr="007C1C3F" w:rsidRDefault="00A1340D" w:rsidP="005013B0">
      <w:pPr>
        <w:spacing w:line="276" w:lineRule="auto"/>
      </w:pPr>
      <w:r w:rsidRPr="00A1340D">
        <w:t xml:space="preserve">A Közvetítő Szervezet az előleg összegén túl a „mini-projekt” megvalósítása során felmerülő költségeket </w:t>
      </w:r>
      <w:r w:rsidRPr="00A1340D">
        <w:rPr>
          <w:b/>
          <w:i/>
        </w:rPr>
        <w:t>utófinanszírozás</w:t>
      </w:r>
      <w:r w:rsidRPr="00A1340D">
        <w:t>sal téríti meg.</w:t>
      </w:r>
    </w:p>
    <w:p w:rsidR="00A3126C" w:rsidRPr="007C1C3F" w:rsidRDefault="00A1340D" w:rsidP="00437C34">
      <w:pPr>
        <w:pStyle w:val="Cmsor3"/>
        <w:rPr>
          <w:color w:val="auto"/>
        </w:rPr>
      </w:pPr>
      <w:bookmarkStart w:id="11" w:name="_Toc264962937"/>
      <w:r w:rsidRPr="00A1340D">
        <w:rPr>
          <w:color w:val="auto"/>
        </w:rPr>
        <w:t>Pénzügyi beszámolók</w:t>
      </w:r>
      <w:bookmarkEnd w:id="11"/>
    </w:p>
    <w:p w:rsidR="009A6CCA" w:rsidRPr="007C1C3F" w:rsidRDefault="00A3126C" w:rsidP="005013B0">
      <w:pPr>
        <w:spacing w:line="276" w:lineRule="auto"/>
      </w:pPr>
      <w:r w:rsidRPr="007C1C3F">
        <w:t xml:space="preserve">A </w:t>
      </w:r>
      <w:r w:rsidR="00A1340D" w:rsidRPr="00A1340D">
        <w:t>Címzett pénzügyi beszámolót csak a Támogatási Szerződésben rögzített tevékenységekre nyújthat be. Amennyiben a benyújtandó elszámolást igazoló dokumentumon szereplő összeg meghaladja a Támogatási Szerződésben rögzített támogatási összeget, a különbözetet a Címzett saját erejéből finanszírozza.</w:t>
      </w:r>
    </w:p>
    <w:p w:rsidR="00203B57" w:rsidRPr="007C1C3F" w:rsidRDefault="00A1340D" w:rsidP="00203B57">
      <w:pPr>
        <w:spacing w:line="276" w:lineRule="auto"/>
      </w:pPr>
      <w:r w:rsidRPr="00A1340D">
        <w:t xml:space="preserve">Pénzügyi beszámolót a „mini-projekt” megvalósításának időtartama alatt legfeljebb háromszor </w:t>
      </w:r>
      <w:r w:rsidRPr="00A1340D">
        <w:rPr>
          <w:szCs w:val="20"/>
        </w:rPr>
        <w:t xml:space="preserve">(melyből az utolsó a záró pénzügyi beszámoló) </w:t>
      </w:r>
      <w:r w:rsidRPr="00A1340D">
        <w:t>nyújthat be a Címzett a Közvetítő Szervezet számára, mely egyben tartalmazza az előlegként felvett összeg, illetve utófinanszírozással kért támogatás elszámolását.</w:t>
      </w:r>
    </w:p>
    <w:p w:rsidR="00203B57" w:rsidRPr="007C1C3F" w:rsidRDefault="00A1340D" w:rsidP="00203B57">
      <w:pPr>
        <w:spacing w:line="276" w:lineRule="auto"/>
      </w:pPr>
      <w:r w:rsidRPr="00A1340D">
        <w:t xml:space="preserve">A projekt teljes elszámolására a „mini-projekt” megvalósítása után kerül sor. Kivételt jelent a félévesnél hosszabb projekt, amely esetében a </w:t>
      </w:r>
      <w:proofErr w:type="spellStart"/>
      <w:r w:rsidRPr="00A1340D">
        <w:t>városrehabilitációs</w:t>
      </w:r>
      <w:proofErr w:type="spellEnd"/>
      <w:r w:rsidRPr="00A1340D">
        <w:t xml:space="preserve"> projekt aktuális Projekt Előrehaladási Jelentéséhez (PEJ) kapcsolódva kell „köztes” beszámolót készítenie a mini-projekt megvalósítójának a Közvetítő Szervezet felé.</w:t>
      </w:r>
    </w:p>
    <w:p w:rsidR="00203B57" w:rsidRPr="007C1C3F" w:rsidRDefault="00A1340D" w:rsidP="00203B57">
      <w:pPr>
        <w:spacing w:line="276" w:lineRule="auto"/>
      </w:pPr>
      <w:r w:rsidRPr="00A1340D"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FF5CE7" w:rsidRPr="007C1C3F" w:rsidRDefault="00A1340D" w:rsidP="00203B57">
      <w:pPr>
        <w:spacing w:line="276" w:lineRule="auto"/>
      </w:pPr>
      <w:r w:rsidRPr="00A1340D">
        <w:t>Az elszámoláshoz benyújtandó dokumentumok körét, illetve a szükséges sablonokat a 10. sz. melléklet, valamint az Irányító Hatóság által kiadott, az NFÜ honlapján elérhető „Pénzügyi elszámolás részletes szabályai városrehabilitációs projekt keretében elkülönített Programalap felhasználásával megvalósuló mini-projektekhez” című útmutató tartalmazza (</w:t>
      </w:r>
      <w:hyperlink r:id="rId11" w:history="1">
        <w:r w:rsidRPr="00A1340D">
          <w:t>http://www.nfu.hu</w:t>
        </w:r>
      </w:hyperlink>
      <w:r w:rsidR="002914CB" w:rsidRPr="007C1C3F">
        <w:t>)</w:t>
      </w:r>
      <w:r w:rsidRPr="00A1340D">
        <w:t>. A mini-projekt keretében elszámolható költségek körét a 2. sz. melléklet tartalmazza.</w:t>
      </w:r>
    </w:p>
    <w:p w:rsidR="00203B57" w:rsidRPr="007C1C3F" w:rsidRDefault="00A1340D" w:rsidP="00203B57">
      <w:pPr>
        <w:spacing w:line="276" w:lineRule="auto"/>
      </w:pPr>
      <w:r w:rsidRPr="00A1340D"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A1340D">
        <w:t>ezen</w:t>
      </w:r>
      <w:proofErr w:type="gramEnd"/>
      <w:r w:rsidRPr="00A1340D">
        <w:t xml:space="preserve"> dokumentum 10 naptári napon belüli megküldésére.</w:t>
      </w:r>
    </w:p>
    <w:p w:rsidR="00203B57" w:rsidRPr="007C1C3F" w:rsidRDefault="00A1340D" w:rsidP="00203B57">
      <w:pPr>
        <w:spacing w:line="276" w:lineRule="auto"/>
      </w:pPr>
      <w:r w:rsidRPr="00A1340D">
        <w:t xml:space="preserve">Ha </w:t>
      </w:r>
      <w:proofErr w:type="gramStart"/>
      <w:r w:rsidRPr="00A1340D">
        <w:t>ezen</w:t>
      </w:r>
      <w:proofErr w:type="gramEnd"/>
      <w:r w:rsidRPr="00A1340D">
        <w:t xml:space="preserve"> határidő letelte után sem kerül benyújtásra a szükséges igazolás, akkor a Közvetítő Szervezet felbontja a Támogatási Szerződést, és szükség esetén az előleg </w:t>
      </w:r>
      <w:r w:rsidRPr="00A1340D">
        <w:lastRenderedPageBreak/>
        <w:t xml:space="preserve">visszafizetésére szólítja fel a Címzettet. A támogatási előleg visszafizetése esetén a Címzett az előleget a folyósítás napjától számított Ptk. szerinti kamattal növelt mértékben köteles visszafizetni. Ha a visszafizetéssel késedelembe esik, a késedelme után a Ptk. szerinti kamatot is érvényesíteni kell. A kamatszámítás kezdő időpontja a költségvetésből nyújtott támogatás </w:t>
      </w:r>
      <w:proofErr w:type="gramStart"/>
      <w:r w:rsidRPr="00A1340D">
        <w:t>folyósításának napja</w:t>
      </w:r>
      <w:proofErr w:type="gramEnd"/>
      <w:r w:rsidRPr="00A1340D">
        <w:t>, utolsó napja a visszafizetési kötelezettség teljesítésének napja.</w:t>
      </w:r>
    </w:p>
    <w:p w:rsidR="00203B57" w:rsidRPr="007C1C3F" w:rsidRDefault="00A1340D" w:rsidP="00203B57">
      <w:pPr>
        <w:spacing w:line="276" w:lineRule="auto"/>
      </w:pPr>
      <w:r w:rsidRPr="00A1340D">
        <w:t>A Közvetítő Szervezet a KSZ felé történő elszámolását a „Pénzügyi elszámolás részletes szabályai” című melléklet tartalmazza az alábbi kiegészítéssel.</w:t>
      </w:r>
    </w:p>
    <w:p w:rsidR="00203B57" w:rsidRPr="007C1C3F" w:rsidRDefault="00A1340D" w:rsidP="00203B57">
      <w:pPr>
        <w:spacing w:line="276" w:lineRule="auto"/>
      </w:pPr>
      <w:r w:rsidRPr="00A1340D">
        <w:t>Az útmutató a Közvetítő Szervezet saját könyveiben megjelenő költségeire vonatkozik. A Címzett felé közvetített támogatások összegével a Közvetítő Szervezet az alábbi dokumentumok benyújtásával számolhat el egy időben saját kifizetési igényének benyújtásakor:</w:t>
      </w:r>
    </w:p>
    <w:p w:rsidR="00282C69" w:rsidRPr="007C1C3F" w:rsidRDefault="00A1340D" w:rsidP="00081D9E">
      <w:pPr>
        <w:numPr>
          <w:ilvl w:val="0"/>
          <w:numId w:val="12"/>
        </w:numPr>
        <w:ind w:left="714" w:hanging="357"/>
        <w:jc w:val="left"/>
        <w:rPr>
          <w:szCs w:val="20"/>
        </w:rPr>
      </w:pPr>
      <w:r w:rsidRPr="00A1340D">
        <w:rPr>
          <w:szCs w:val="20"/>
        </w:rPr>
        <w:t>Címzettel kötött támogatási szerződés;</w:t>
      </w:r>
    </w:p>
    <w:p w:rsidR="00282C69" w:rsidRPr="007C1C3F" w:rsidRDefault="00A1340D" w:rsidP="00081D9E">
      <w:pPr>
        <w:numPr>
          <w:ilvl w:val="0"/>
          <w:numId w:val="12"/>
        </w:numPr>
        <w:ind w:left="714" w:hanging="357"/>
        <w:jc w:val="left"/>
        <w:rPr>
          <w:szCs w:val="20"/>
        </w:rPr>
      </w:pPr>
      <w:r w:rsidRPr="00A1340D">
        <w:rPr>
          <w:szCs w:val="20"/>
        </w:rPr>
        <w:t>Szakmai teljesítésigazolás a megvalósult mini-projekttel kapcsolatban;</w:t>
      </w:r>
    </w:p>
    <w:p w:rsidR="00282C69" w:rsidRPr="007C1C3F" w:rsidRDefault="00A1340D" w:rsidP="00081D9E">
      <w:pPr>
        <w:numPr>
          <w:ilvl w:val="0"/>
          <w:numId w:val="12"/>
        </w:numPr>
        <w:ind w:left="714" w:hanging="357"/>
        <w:jc w:val="left"/>
        <w:rPr>
          <w:szCs w:val="20"/>
        </w:rPr>
      </w:pPr>
      <w:r w:rsidRPr="00A1340D">
        <w:rPr>
          <w:szCs w:val="20"/>
        </w:rPr>
        <w:t>Számlaösszesítő a címzetteknél felmerült költségekről (11. sz. melléklet);</w:t>
      </w:r>
    </w:p>
    <w:p w:rsidR="00282C69" w:rsidRPr="007C1C3F" w:rsidRDefault="00A1340D" w:rsidP="00081D9E">
      <w:pPr>
        <w:numPr>
          <w:ilvl w:val="0"/>
          <w:numId w:val="12"/>
        </w:numPr>
        <w:ind w:left="714" w:hanging="357"/>
        <w:jc w:val="left"/>
        <w:rPr>
          <w:szCs w:val="20"/>
        </w:rPr>
      </w:pPr>
      <w:r w:rsidRPr="00A1340D">
        <w:rPr>
          <w:szCs w:val="20"/>
        </w:rPr>
        <w:t>Címzett felé kifizetett támogatást igazoló bizonylat;</w:t>
      </w:r>
    </w:p>
    <w:p w:rsidR="00282C69" w:rsidRPr="007C1C3F" w:rsidRDefault="00A1340D" w:rsidP="00081D9E">
      <w:pPr>
        <w:numPr>
          <w:ilvl w:val="0"/>
          <w:numId w:val="12"/>
        </w:numPr>
        <w:ind w:left="714" w:hanging="357"/>
        <w:jc w:val="left"/>
        <w:rPr>
          <w:szCs w:val="20"/>
        </w:rPr>
      </w:pPr>
      <w:r w:rsidRPr="00A1340D">
        <w:rPr>
          <w:szCs w:val="20"/>
        </w:rPr>
        <w:t>Nyilatkozat a teljesítésigazolásra került költségek alátámasztottságának dokumentum alapon megtörtént ellenőrzéséről (12. sz. melléklet).</w:t>
      </w:r>
    </w:p>
    <w:p w:rsidR="00A3126C" w:rsidRPr="007C1C3F" w:rsidRDefault="00A1340D" w:rsidP="00437C34">
      <w:pPr>
        <w:pStyle w:val="Cmsor3"/>
        <w:rPr>
          <w:color w:val="auto"/>
        </w:rPr>
      </w:pPr>
      <w:bookmarkStart w:id="12" w:name="_Toc264962938"/>
      <w:r w:rsidRPr="00A1340D">
        <w:rPr>
          <w:color w:val="auto"/>
        </w:rPr>
        <w:t>Projektzárás</w:t>
      </w:r>
      <w:bookmarkEnd w:id="12"/>
    </w:p>
    <w:p w:rsidR="00A3126C" w:rsidRPr="007C1C3F" w:rsidRDefault="00A1340D" w:rsidP="005013B0">
      <w:pPr>
        <w:spacing w:line="276" w:lineRule="auto"/>
      </w:pPr>
      <w:r w:rsidRPr="00A1340D">
        <w:t xml:space="preserve">A „mini-projekt” lezárása a megvalósításáról szóló szakmai beszámoló, továbbá a program teljes költségvetésének elszámolásáról készített pénzügyi beszámoló alapján történik. A pályázati program lezárásának </w:t>
      </w:r>
      <w:proofErr w:type="spellStart"/>
      <w:r w:rsidRPr="00A1340D">
        <w:t>tényéről</w:t>
      </w:r>
      <w:proofErr w:type="spellEnd"/>
      <w:r w:rsidRPr="00A1340D">
        <w:t xml:space="preserve"> a Közvetítő Szervezet értesíti a Címzettet.</w:t>
      </w:r>
    </w:p>
    <w:p w:rsidR="006B1E1E" w:rsidRPr="007C1C3F" w:rsidRDefault="00A1340D" w:rsidP="006B1E1E">
      <w:pPr>
        <w:spacing w:line="276" w:lineRule="auto"/>
      </w:pPr>
      <w:r w:rsidRPr="00A1340D">
        <w:rPr>
          <w:szCs w:val="20"/>
        </w:rPr>
        <w:t>A Címzett köteles a „mini projekt” megvalósítása kapcsán felmerült összes számlát, vagy egyéb, elszámolást alátámasztó dokumentumot egy helyen, hozzáférhető módon, projektdossziéban tárolni, és a városrehabilitációs projekt fenntartási időszakának végéig, de legalább 2020. december 31-ig megőrizni.</w:t>
      </w:r>
    </w:p>
    <w:p w:rsidR="00A3126C" w:rsidRPr="007C1C3F" w:rsidRDefault="00A1340D" w:rsidP="005013B0">
      <w:pPr>
        <w:spacing w:line="276" w:lineRule="auto"/>
      </w:pPr>
      <w:r w:rsidRPr="00A1340D">
        <w:t xml:space="preserve">A Közvetítő Szervezet a „mini-projekt” kapcsán készült valamennyi dokumentumot megőrzi, és a városrehabilitációs projekt aktuális előrehaladási jelentésének elkészítéséhez felhasználja. Javasolt a „mini-projektek” befejezését a projekt befejezésénél egy-két hónappal korábbra ütemezni, hogy a „mini-projektnek” legyen tartalékideje, illetve hogy a Közvetítő Szervezet be tudja építeni a </w:t>
      </w:r>
      <w:r w:rsidRPr="009F3071">
        <w:t>Záró</w:t>
      </w:r>
      <w:r w:rsidR="00CF3478" w:rsidRPr="00CF3478">
        <w:t xml:space="preserve"> beszámolóba </w:t>
      </w:r>
      <w:r w:rsidR="00794CB5" w:rsidRPr="009F3071">
        <w:t>a</w:t>
      </w:r>
      <w:r w:rsidR="00794CB5" w:rsidRPr="007C1C3F">
        <w:t xml:space="preserve"> mini-projektek beszámolóját, eredményeit.</w:t>
      </w:r>
    </w:p>
    <w:p w:rsidR="004C015C" w:rsidRPr="007C1C3F" w:rsidRDefault="00A1340D" w:rsidP="00437C34">
      <w:pPr>
        <w:pStyle w:val="Cmsor2"/>
        <w:rPr>
          <w:color w:val="auto"/>
        </w:rPr>
      </w:pPr>
      <w:r w:rsidRPr="00A1340D">
        <w:rPr>
          <w:color w:val="auto"/>
        </w:rPr>
        <w:t>Teljesítési, fenntartási kötelezettségek, szankcionálás</w:t>
      </w:r>
    </w:p>
    <w:p w:rsidR="00D60BA3" w:rsidRPr="007C1C3F" w:rsidRDefault="00A1340D" w:rsidP="005013B0">
      <w:pPr>
        <w:spacing w:line="276" w:lineRule="auto"/>
      </w:pPr>
      <w:r w:rsidRPr="00A1340D">
        <w:t>A Címzett köteles a jelentkezési lapon és a Támogatási szerződésben rögzítettek szerint végrehajtani a „mini-projektet”. Amennyiben a Címzett nem ennek megfelelően jár el, úgy a Közvetítő Szervezet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60BA3" w:rsidRPr="007C1C3F" w:rsidRDefault="00A1340D" w:rsidP="005013B0">
      <w:pPr>
        <w:spacing w:line="276" w:lineRule="auto"/>
      </w:pPr>
      <w:r w:rsidRPr="00A1340D">
        <w:t>Mivel a „mini-projektek” egy-egy akcióra, szolgáltatásra korlátozódnak, így a Címzettet fenntartási kötelezettség nem terheli.</w:t>
      </w:r>
    </w:p>
    <w:p w:rsidR="004C015C" w:rsidRPr="007C1C3F" w:rsidRDefault="00A1340D" w:rsidP="00437C34">
      <w:pPr>
        <w:pStyle w:val="Cmsor2"/>
        <w:rPr>
          <w:color w:val="auto"/>
        </w:rPr>
      </w:pPr>
      <w:r w:rsidRPr="00A1340D">
        <w:rPr>
          <w:color w:val="auto"/>
        </w:rPr>
        <w:lastRenderedPageBreak/>
        <w:t>Ellenőrzés</w:t>
      </w:r>
    </w:p>
    <w:p w:rsidR="00D60BA3" w:rsidRPr="007C1C3F" w:rsidRDefault="00A1340D" w:rsidP="00C508E6">
      <w:pPr>
        <w:keepNext/>
        <w:spacing w:line="276" w:lineRule="auto"/>
      </w:pPr>
      <w:r w:rsidRPr="00A1340D">
        <w:t>A Közvetítő Szervezet ellenőrzési feladata kettős:</w:t>
      </w:r>
    </w:p>
    <w:p w:rsidR="00D60BA3" w:rsidRPr="007C1C3F" w:rsidRDefault="00A1340D" w:rsidP="00081D9E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76" w:lineRule="auto"/>
        <w:ind w:left="720"/>
      </w:pPr>
      <w:r w:rsidRPr="00A1340D">
        <w:t>egyrészt ellenőrzi a Címzett által benyújtott dokumentumokat,</w:t>
      </w:r>
    </w:p>
    <w:p w:rsidR="00D60BA3" w:rsidRPr="007C1C3F" w:rsidRDefault="00A1340D" w:rsidP="00081D9E">
      <w:pPr>
        <w:numPr>
          <w:ilvl w:val="0"/>
          <w:numId w:val="7"/>
        </w:numPr>
        <w:tabs>
          <w:tab w:val="clear" w:pos="1440"/>
          <w:tab w:val="num" w:pos="720"/>
        </w:tabs>
        <w:spacing w:before="120" w:after="120" w:line="276" w:lineRule="auto"/>
        <w:ind w:left="720"/>
      </w:pPr>
      <w:r w:rsidRPr="00A1340D">
        <w:t>másrészt helyszíni ellenőrzést tart.</w:t>
      </w:r>
    </w:p>
    <w:p w:rsidR="00466B2F" w:rsidRPr="007C1C3F" w:rsidRDefault="00A1340D" w:rsidP="005013B0">
      <w:pPr>
        <w:spacing w:line="276" w:lineRule="auto"/>
        <w:rPr>
          <w:szCs w:val="20"/>
        </w:rPr>
      </w:pPr>
      <w:r w:rsidRPr="00A1340D">
        <w:t>Mivel a „mini-projektek” várhatóan egy-egy akcióra / akciósorozatra, vagy szolgáltatásra korlátozódnak, így a Közvetítő Szervezetnek helyszíni ellenőrzést kell végeznie: a program/rendezvény kivitelezésének időpontjában a helyszínen</w:t>
      </w:r>
      <w:r w:rsidRPr="00A1340D">
        <w:rPr>
          <w:szCs w:val="20"/>
        </w:rPr>
        <w:t>, valamint pénzügyi ellenőrzést a projektdosszié megtekintésekor</w:t>
      </w:r>
      <w:r w:rsidRPr="00A1340D">
        <w:t xml:space="preserve">. A helyszíni látogatás során a jelentkezési lapon vállalt feladatok teljesülésének vizsgálata történik. </w:t>
      </w:r>
      <w:r w:rsidRPr="00A1340D">
        <w:rPr>
          <w:szCs w:val="20"/>
        </w:rPr>
        <w:t xml:space="preserve">Az ellenőrzést végző személy elkészíti a helyszíni </w:t>
      </w:r>
      <w:r w:rsidR="00CF3478" w:rsidRPr="00CF3478">
        <w:rPr>
          <w:szCs w:val="20"/>
        </w:rPr>
        <w:t xml:space="preserve">ellenőrzés </w:t>
      </w:r>
      <w:r w:rsidR="006750B8" w:rsidRPr="007C1C3F">
        <w:rPr>
          <w:szCs w:val="20"/>
        </w:rPr>
        <w:t>jegyzőkönyvét (9.</w:t>
      </w:r>
      <w:r w:rsidRPr="00A1340D">
        <w:rPr>
          <w:szCs w:val="20"/>
        </w:rPr>
        <w:t> sz. melléklet), melyet mindkét fél által aláírva csatol az adott „mini-projekt” dokumentációjához.</w:t>
      </w:r>
      <w:r w:rsidRPr="00A1340D">
        <w:t xml:space="preserve"> A jegyzőkönyv </w:t>
      </w:r>
      <w:r w:rsidRPr="00A1340D">
        <w:rPr>
          <w:szCs w:val="20"/>
        </w:rPr>
        <w:t xml:space="preserve">fotódokumentációval, és a mini-projekt jellégétől függően jelenléti ívvel kiegészíthető. A támogatásra került mini-projektek helyszíni </w:t>
      </w:r>
      <w:r w:rsidRPr="009F3071">
        <w:rPr>
          <w:szCs w:val="20"/>
        </w:rPr>
        <w:t>ellenőrzésé</w:t>
      </w:r>
      <w:r w:rsidR="00CF3478" w:rsidRPr="00CF3478">
        <w:rPr>
          <w:szCs w:val="20"/>
        </w:rPr>
        <w:t xml:space="preserve">n a Közvetítő Szervezettel együttesen </w:t>
      </w:r>
      <w:r w:rsidR="00D01E00" w:rsidRPr="009F3071">
        <w:rPr>
          <w:szCs w:val="20"/>
        </w:rPr>
        <w:t>szúrópróbaszerűen a Közreműködő Szervezet</w:t>
      </w:r>
      <w:r w:rsidRPr="009F3071">
        <w:rPr>
          <w:szCs w:val="20"/>
        </w:rPr>
        <w:t xml:space="preserve"> is </w:t>
      </w:r>
      <w:r w:rsidR="00CF3478" w:rsidRPr="00CF3478">
        <w:rPr>
          <w:szCs w:val="20"/>
        </w:rPr>
        <w:t>részt vehet.</w:t>
      </w:r>
    </w:p>
    <w:p w:rsidR="00D60BA3" w:rsidRPr="007C1C3F" w:rsidRDefault="00A1340D" w:rsidP="005013B0">
      <w:pPr>
        <w:spacing w:line="276" w:lineRule="auto"/>
        <w:rPr>
          <w:i/>
        </w:rPr>
      </w:pPr>
      <w:r w:rsidRPr="00A1340D">
        <w:rPr>
          <w:szCs w:val="20"/>
        </w:rPr>
        <w:t>Ennek érdekében a Közvetítő Szervezet köteles tájékoztatni a Közreműködő Szervezetet a mini-projektek aktuálisan tervezett eseményeiről, annak hiányában honlapján elérhetővé kell tenni a mini-projektek keretében tervezett rendezvényeket bemutató, folyamatosan frissített eseménynaptárt.</w:t>
      </w:r>
    </w:p>
    <w:p w:rsidR="004C015C" w:rsidRPr="007C1C3F" w:rsidRDefault="00A1340D" w:rsidP="00437C34">
      <w:pPr>
        <w:pStyle w:val="Cmsor2"/>
        <w:rPr>
          <w:color w:val="auto"/>
        </w:rPr>
      </w:pPr>
      <w:r w:rsidRPr="00A1340D">
        <w:rPr>
          <w:color w:val="auto"/>
        </w:rPr>
        <w:t>Programalap monitoring</w:t>
      </w:r>
    </w:p>
    <w:p w:rsidR="00C47187" w:rsidRPr="007C1C3F" w:rsidRDefault="00A1340D" w:rsidP="005013B0">
      <w:pPr>
        <w:spacing w:line="276" w:lineRule="auto"/>
      </w:pPr>
      <w:r w:rsidRPr="00A1340D">
        <w:t xml:space="preserve">A Közvetítő Szervezet a Programalap működése során monitoring feladatokat lát el a városrehabilitációs projekt keretében közvetett eljárásrend szerint megvalósítani kívánt programok/rendezvények hatékony megvalósítása érdekében. </w:t>
      </w:r>
    </w:p>
    <w:p w:rsidR="009A308D" w:rsidRPr="007C1C3F" w:rsidRDefault="00A1340D" w:rsidP="005013B0">
      <w:pPr>
        <w:spacing w:line="276" w:lineRule="auto"/>
      </w:pPr>
      <w:r w:rsidRPr="00A1340D">
        <w:t>A Közvetítő Szervezet a monitoring mutatók ellenőrzését a mini-projekt zárásakor ellenőrzi. Amennyiben a Programalap működtetése meghaladja a tíz</w:t>
      </w:r>
      <w:r w:rsidRPr="00A1340D">
        <w:rPr>
          <w:szCs w:val="20"/>
        </w:rPr>
        <w:t> </w:t>
      </w:r>
      <w:r w:rsidRPr="00A1340D">
        <w:t>hónapot, a monitoring mutatókat kétszer kell ellenőrizni: egyszer a Programalap működtetési időintervallumának felénél, másodszor a Programalap működtetésének zárásakor. A közbenső értékelés lényege, hogy felszínre kerüljenek a tervezetthez képesti esetleges eltérések, és így lehetővé váljon azok kezelése, korrigálása.</w:t>
      </w:r>
    </w:p>
    <w:p w:rsidR="00437C34" w:rsidRPr="007C1C3F" w:rsidRDefault="00A1340D" w:rsidP="00D37BC6">
      <w:pPr>
        <w:keepNext/>
        <w:spacing w:before="240" w:line="276" w:lineRule="auto"/>
      </w:pPr>
      <w:r w:rsidRPr="00A1340D">
        <w:t>A Közvetítő Szervezet a Programalap működtetése során az alábbi mutatók teljesülését kíséri nyomon, éves bontásban: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1"/>
        <w:gridCol w:w="1389"/>
        <w:gridCol w:w="1701"/>
        <w:gridCol w:w="1701"/>
      </w:tblGrid>
      <w:tr w:rsidR="009A308D" w:rsidRPr="007C1C3F" w:rsidTr="00D37BC6">
        <w:trPr>
          <w:jc w:val="center"/>
        </w:trPr>
        <w:tc>
          <w:tcPr>
            <w:tcW w:w="3941" w:type="dxa"/>
            <w:shd w:val="clear" w:color="000000" w:fill="auto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b/>
                <w:szCs w:val="20"/>
              </w:rPr>
            </w:pPr>
            <w:r w:rsidRPr="00A1340D">
              <w:rPr>
                <w:b/>
                <w:szCs w:val="20"/>
              </w:rPr>
              <w:t>Mutató</w:t>
            </w:r>
          </w:p>
        </w:tc>
        <w:tc>
          <w:tcPr>
            <w:tcW w:w="1389" w:type="dxa"/>
            <w:shd w:val="clear" w:color="000000" w:fill="auto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b/>
                <w:szCs w:val="20"/>
              </w:rPr>
            </w:pPr>
            <w:r w:rsidRPr="00A1340D">
              <w:rPr>
                <w:b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b/>
                <w:szCs w:val="20"/>
              </w:rPr>
            </w:pPr>
            <w:r w:rsidRPr="00A1340D">
              <w:rPr>
                <w:b/>
                <w:szCs w:val="20"/>
              </w:rPr>
              <w:t>Célérték*</w:t>
            </w:r>
          </w:p>
        </w:tc>
        <w:tc>
          <w:tcPr>
            <w:tcW w:w="1701" w:type="dxa"/>
            <w:shd w:val="clear" w:color="000000" w:fill="auto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b/>
                <w:szCs w:val="20"/>
              </w:rPr>
            </w:pPr>
            <w:r w:rsidRPr="00A1340D">
              <w:rPr>
                <w:b/>
                <w:szCs w:val="20"/>
              </w:rPr>
              <w:t>Tényérték**</w:t>
            </w:r>
          </w:p>
        </w:tc>
      </w:tr>
      <w:tr w:rsidR="009A308D" w:rsidRPr="007C1C3F" w:rsidTr="00D37BC6">
        <w:trPr>
          <w:jc w:val="center"/>
        </w:trPr>
        <w:tc>
          <w:tcPr>
            <w:tcW w:w="3941" w:type="dxa"/>
          </w:tcPr>
          <w:p w:rsidR="009A308D" w:rsidRPr="007C1C3F" w:rsidRDefault="00A1340D" w:rsidP="00AC76CA">
            <w:pPr>
              <w:keepNext/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>Programalapból kiutalt összeg</w:t>
            </w:r>
          </w:p>
        </w:tc>
        <w:tc>
          <w:tcPr>
            <w:tcW w:w="1389" w:type="dxa"/>
            <w:vAlign w:val="center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9A308D" w:rsidRPr="007C1C3F" w:rsidRDefault="00A1340D" w:rsidP="00AC76CA">
            <w:pPr>
              <w:keepNext/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50 millió</w:t>
            </w:r>
          </w:p>
        </w:tc>
        <w:tc>
          <w:tcPr>
            <w:tcW w:w="1701" w:type="dxa"/>
            <w:vAlign w:val="center"/>
          </w:tcPr>
          <w:p w:rsidR="009A308D" w:rsidRPr="007C1C3F" w:rsidRDefault="00A1340D" w:rsidP="00AC76CA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  <w:u w:val="single"/>
              </w:rPr>
            </w:pPr>
            <w:r w:rsidRPr="00A1340D">
              <w:rPr>
                <w:szCs w:val="20"/>
                <w:u w:val="single"/>
              </w:rPr>
              <w:t>0</w:t>
            </w:r>
          </w:p>
        </w:tc>
      </w:tr>
      <w:tr w:rsidR="006D4063" w:rsidRPr="007C1C3F" w:rsidTr="00D37BC6">
        <w:trPr>
          <w:jc w:val="center"/>
        </w:trPr>
        <w:tc>
          <w:tcPr>
            <w:tcW w:w="3941" w:type="dxa"/>
          </w:tcPr>
          <w:p w:rsidR="006D4063" w:rsidRPr="007C1C3F" w:rsidRDefault="00A1340D" w:rsidP="00D37BC6">
            <w:pPr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>Támogatott „mini-projektek” száma</w:t>
            </w:r>
          </w:p>
        </w:tc>
        <w:tc>
          <w:tcPr>
            <w:tcW w:w="1389" w:type="dxa"/>
            <w:vAlign w:val="center"/>
          </w:tcPr>
          <w:p w:rsidR="006D4063" w:rsidRPr="007C1C3F" w:rsidRDefault="00A1340D" w:rsidP="005013B0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D4063" w:rsidRPr="007C1C3F" w:rsidRDefault="00A1340D" w:rsidP="006D4063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145</w:t>
            </w:r>
          </w:p>
        </w:tc>
        <w:tc>
          <w:tcPr>
            <w:tcW w:w="1701" w:type="dxa"/>
            <w:vAlign w:val="center"/>
          </w:tcPr>
          <w:p w:rsidR="006D4063" w:rsidRPr="007C1C3F" w:rsidRDefault="00067FCD" w:rsidP="005013B0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3</w:t>
            </w:r>
            <w:r w:rsidR="00A07129">
              <w:rPr>
                <w:szCs w:val="20"/>
                <w:u w:val="single"/>
              </w:rPr>
              <w:t>2</w:t>
            </w:r>
          </w:p>
        </w:tc>
      </w:tr>
      <w:tr w:rsidR="006D4063" w:rsidRPr="007C1C3F" w:rsidTr="00D37BC6">
        <w:trPr>
          <w:jc w:val="center"/>
        </w:trPr>
        <w:tc>
          <w:tcPr>
            <w:tcW w:w="3941" w:type="dxa"/>
          </w:tcPr>
          <w:p w:rsidR="006D4063" w:rsidRPr="007C1C3F" w:rsidRDefault="00A1340D" w:rsidP="005013B0">
            <w:pPr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>Bevont non-profit szervezetek száma</w:t>
            </w:r>
          </w:p>
        </w:tc>
        <w:tc>
          <w:tcPr>
            <w:tcW w:w="1389" w:type="dxa"/>
            <w:vAlign w:val="center"/>
          </w:tcPr>
          <w:p w:rsidR="006D4063" w:rsidRPr="007C1C3F" w:rsidRDefault="00A1340D" w:rsidP="005013B0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D4063" w:rsidRPr="007C1C3F" w:rsidRDefault="00A1340D" w:rsidP="006D4063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6D4063" w:rsidRPr="007C1C3F" w:rsidRDefault="00A07129" w:rsidP="005013B0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19</w:t>
            </w:r>
          </w:p>
        </w:tc>
      </w:tr>
      <w:tr w:rsidR="006D4063" w:rsidRPr="007C1C3F" w:rsidTr="00D37BC6">
        <w:trPr>
          <w:jc w:val="center"/>
        </w:trPr>
        <w:tc>
          <w:tcPr>
            <w:tcW w:w="3941" w:type="dxa"/>
          </w:tcPr>
          <w:p w:rsidR="006D4063" w:rsidRPr="007C1C3F" w:rsidRDefault="00A1340D" w:rsidP="005013B0">
            <w:pPr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>Megvalósított programok/rendezvények száma</w:t>
            </w:r>
          </w:p>
        </w:tc>
        <w:tc>
          <w:tcPr>
            <w:tcW w:w="1389" w:type="dxa"/>
            <w:vAlign w:val="center"/>
          </w:tcPr>
          <w:p w:rsidR="006D4063" w:rsidRPr="007C1C3F" w:rsidRDefault="00A1340D" w:rsidP="005013B0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D4063" w:rsidRPr="007C1C3F" w:rsidRDefault="00A1340D" w:rsidP="006D4063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6D4063" w:rsidRPr="00067FCD" w:rsidRDefault="00880CA1" w:rsidP="005013B0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</w:rPr>
            </w:pPr>
            <w:r w:rsidRPr="00067FCD">
              <w:rPr>
                <w:szCs w:val="20"/>
              </w:rPr>
              <w:t>feldolgozás alatt</w:t>
            </w:r>
          </w:p>
        </w:tc>
      </w:tr>
      <w:tr w:rsidR="006D4063" w:rsidRPr="007C1C3F" w:rsidTr="00D37BC6">
        <w:trPr>
          <w:jc w:val="center"/>
        </w:trPr>
        <w:tc>
          <w:tcPr>
            <w:tcW w:w="3941" w:type="dxa"/>
          </w:tcPr>
          <w:p w:rsidR="006D4063" w:rsidRPr="007C1C3F" w:rsidRDefault="00A1340D" w:rsidP="005013B0">
            <w:pPr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>Programok résztvevőinek száma (becsült érték)</w:t>
            </w:r>
          </w:p>
        </w:tc>
        <w:tc>
          <w:tcPr>
            <w:tcW w:w="1389" w:type="dxa"/>
            <w:vAlign w:val="center"/>
          </w:tcPr>
          <w:p w:rsidR="006D4063" w:rsidRPr="007C1C3F" w:rsidRDefault="00A1340D" w:rsidP="005013B0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6D4063" w:rsidRPr="007C1C3F" w:rsidRDefault="00A1340D" w:rsidP="006D4063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509</w:t>
            </w:r>
          </w:p>
        </w:tc>
        <w:tc>
          <w:tcPr>
            <w:tcW w:w="1701" w:type="dxa"/>
            <w:vAlign w:val="center"/>
          </w:tcPr>
          <w:p w:rsidR="006D4063" w:rsidRPr="00067FCD" w:rsidRDefault="00880CA1" w:rsidP="005013B0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</w:rPr>
            </w:pPr>
            <w:r w:rsidRPr="00067FCD">
              <w:rPr>
                <w:szCs w:val="20"/>
              </w:rPr>
              <w:t>feldolgozás alatt</w:t>
            </w:r>
          </w:p>
        </w:tc>
      </w:tr>
      <w:tr w:rsidR="006D4063" w:rsidRPr="007C1C3F" w:rsidTr="00D37BC6">
        <w:trPr>
          <w:jc w:val="center"/>
        </w:trPr>
        <w:tc>
          <w:tcPr>
            <w:tcW w:w="3941" w:type="dxa"/>
          </w:tcPr>
          <w:p w:rsidR="006D4063" w:rsidRPr="007C1C3F" w:rsidRDefault="00A1340D" w:rsidP="005013B0">
            <w:pPr>
              <w:spacing w:line="276" w:lineRule="auto"/>
              <w:rPr>
                <w:szCs w:val="20"/>
              </w:rPr>
            </w:pPr>
            <w:r w:rsidRPr="00A1340D">
              <w:rPr>
                <w:szCs w:val="20"/>
              </w:rPr>
              <w:t xml:space="preserve">A </w:t>
            </w:r>
            <w:proofErr w:type="spellStart"/>
            <w:r w:rsidRPr="00A1340D">
              <w:rPr>
                <w:szCs w:val="20"/>
              </w:rPr>
              <w:t>városrehablitációs</w:t>
            </w:r>
            <w:proofErr w:type="spellEnd"/>
            <w:r w:rsidRPr="00A1340D">
              <w:rPr>
                <w:szCs w:val="20"/>
              </w:rPr>
              <w:t xml:space="preserve"> projektben </w:t>
            </w:r>
            <w:r w:rsidRPr="00A1340D">
              <w:rPr>
                <w:szCs w:val="20"/>
              </w:rPr>
              <w:lastRenderedPageBreak/>
              <w:t>fejlesztett, a közvetett eljárás során helyszínként megjelenő intézmények, közterületek száma</w:t>
            </w:r>
          </w:p>
        </w:tc>
        <w:tc>
          <w:tcPr>
            <w:tcW w:w="1389" w:type="dxa"/>
            <w:vAlign w:val="center"/>
          </w:tcPr>
          <w:p w:rsidR="006D4063" w:rsidRPr="007C1C3F" w:rsidRDefault="00A1340D" w:rsidP="005013B0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lastRenderedPageBreak/>
              <w:t>db</w:t>
            </w:r>
          </w:p>
        </w:tc>
        <w:tc>
          <w:tcPr>
            <w:tcW w:w="1701" w:type="dxa"/>
            <w:vAlign w:val="center"/>
          </w:tcPr>
          <w:p w:rsidR="006D4063" w:rsidRPr="007C1C3F" w:rsidRDefault="00A1340D" w:rsidP="006D4063">
            <w:pPr>
              <w:spacing w:line="276" w:lineRule="auto"/>
              <w:jc w:val="center"/>
              <w:rPr>
                <w:szCs w:val="20"/>
              </w:rPr>
            </w:pPr>
            <w:r w:rsidRPr="00A1340D">
              <w:rPr>
                <w:szCs w:val="20"/>
              </w:rPr>
              <w:t>44</w:t>
            </w:r>
          </w:p>
        </w:tc>
        <w:tc>
          <w:tcPr>
            <w:tcW w:w="1701" w:type="dxa"/>
            <w:vAlign w:val="center"/>
          </w:tcPr>
          <w:p w:rsidR="006D4063" w:rsidRPr="00067FCD" w:rsidRDefault="00880CA1" w:rsidP="005013B0">
            <w:pPr>
              <w:keepNext/>
              <w:numPr>
                <w:ilvl w:val="0"/>
                <w:numId w:val="1"/>
              </w:numPr>
              <w:spacing w:line="276" w:lineRule="auto"/>
              <w:jc w:val="center"/>
              <w:outlineLvl w:val="0"/>
              <w:rPr>
                <w:szCs w:val="20"/>
              </w:rPr>
            </w:pPr>
            <w:r w:rsidRPr="00067FCD">
              <w:rPr>
                <w:szCs w:val="20"/>
              </w:rPr>
              <w:t>25</w:t>
            </w:r>
          </w:p>
        </w:tc>
      </w:tr>
    </w:tbl>
    <w:p w:rsidR="009A308D" w:rsidRPr="007C1C3F" w:rsidRDefault="00A1340D" w:rsidP="00271406">
      <w:pPr>
        <w:spacing w:line="276" w:lineRule="auto"/>
      </w:pPr>
      <w:r w:rsidRPr="00A1340D">
        <w:lastRenderedPageBreak/>
        <w:t>* A szerződésben szereplő tervezett érték</w:t>
      </w:r>
    </w:p>
    <w:p w:rsidR="00961350" w:rsidRPr="007C1C3F" w:rsidRDefault="00A1340D" w:rsidP="00271406">
      <w:pPr>
        <w:spacing w:line="276" w:lineRule="auto"/>
      </w:pPr>
      <w:r w:rsidRPr="00A1340D">
        <w:t>** A beszámolók és ellenőrzések alapján teljesített érték</w:t>
      </w:r>
    </w:p>
    <w:p w:rsidR="0073773E" w:rsidRPr="007C1C3F" w:rsidRDefault="00A1340D" w:rsidP="00D37BC6">
      <w:pPr>
        <w:pStyle w:val="Cmsor2"/>
        <w:spacing w:before="240"/>
        <w:rPr>
          <w:color w:val="auto"/>
        </w:rPr>
      </w:pPr>
      <w:r w:rsidRPr="00A1340D">
        <w:rPr>
          <w:color w:val="auto"/>
        </w:rPr>
        <w:t>Mellékletek</w:t>
      </w:r>
    </w:p>
    <w:p w:rsidR="0073773E" w:rsidRPr="007C1C3F" w:rsidRDefault="0073773E" w:rsidP="005D6188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7C1C3F">
        <w:rPr>
          <w:b/>
          <w:szCs w:val="20"/>
        </w:rPr>
        <w:t>Felhívás</w:t>
      </w:r>
    </w:p>
    <w:p w:rsidR="0073773E" w:rsidRPr="007C1C3F" w:rsidRDefault="00A1340D" w:rsidP="0073773E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Útmutató</w:t>
      </w:r>
      <w:r w:rsidRPr="00A1340D">
        <w:rPr>
          <w:szCs w:val="20"/>
        </w:rPr>
        <w:t xml:space="preserve">, benne: </w:t>
      </w:r>
      <w:r w:rsidRPr="00A1340D">
        <w:rPr>
          <w:b/>
          <w:szCs w:val="20"/>
        </w:rPr>
        <w:t>Formai, jogosultsági és szakmai értékelési sablon</w:t>
      </w:r>
    </w:p>
    <w:p w:rsidR="0073773E" w:rsidRPr="007C1C3F" w:rsidRDefault="00A1340D" w:rsidP="0073773E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Jelentkezési lap</w:t>
      </w:r>
    </w:p>
    <w:p w:rsidR="0073773E" w:rsidRPr="007C1C3F" w:rsidRDefault="00A1340D" w:rsidP="0073773E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Szerződés tervezet</w:t>
      </w:r>
      <w:r w:rsidRPr="00A1340D">
        <w:rPr>
          <w:szCs w:val="20"/>
        </w:rPr>
        <w:t xml:space="preserve"> (benne előlegigénylés)</w:t>
      </w:r>
    </w:p>
    <w:p w:rsidR="0073773E" w:rsidRPr="007C1C3F" w:rsidRDefault="00A1340D" w:rsidP="0073773E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Szakmai és pénzügyi beszámoló, kifizetési kérelem</w:t>
      </w:r>
    </w:p>
    <w:p w:rsidR="005D6188" w:rsidRPr="007C1C3F" w:rsidRDefault="00A1340D" w:rsidP="005D6188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Értesítő levél</w:t>
      </w:r>
    </w:p>
    <w:p w:rsidR="00E244CC" w:rsidRPr="007C1C3F" w:rsidRDefault="00A1340D" w:rsidP="007C0CFD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Pályázati életút-lap</w:t>
      </w:r>
    </w:p>
    <w:p w:rsidR="00C55584" w:rsidRPr="007C1C3F" w:rsidRDefault="00A1340D" w:rsidP="007C0CFD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Kommunikációs kötelezettség</w:t>
      </w:r>
    </w:p>
    <w:p w:rsidR="00C55584" w:rsidRPr="007C1C3F" w:rsidRDefault="00A1340D" w:rsidP="007C0CFD">
      <w:pPr>
        <w:numPr>
          <w:ilvl w:val="1"/>
          <w:numId w:val="2"/>
        </w:numPr>
        <w:spacing w:before="40" w:after="40" w:line="276" w:lineRule="auto"/>
        <w:jc w:val="left"/>
        <w:rPr>
          <w:szCs w:val="20"/>
        </w:rPr>
      </w:pPr>
      <w:r w:rsidRPr="00A1340D">
        <w:rPr>
          <w:b/>
          <w:szCs w:val="20"/>
        </w:rPr>
        <w:t>Helyszíni</w:t>
      </w:r>
      <w:r w:rsidRPr="00880CA1">
        <w:rPr>
          <w:b/>
          <w:szCs w:val="20"/>
        </w:rPr>
        <w:t xml:space="preserve"> </w:t>
      </w:r>
      <w:r w:rsidR="00CF3478" w:rsidRPr="00CF3478">
        <w:rPr>
          <w:b/>
          <w:szCs w:val="20"/>
        </w:rPr>
        <w:t xml:space="preserve">ellenőrzés </w:t>
      </w:r>
      <w:r w:rsidR="00C55584" w:rsidRPr="00880CA1">
        <w:rPr>
          <w:b/>
          <w:szCs w:val="20"/>
        </w:rPr>
        <w:t>sablon</w:t>
      </w:r>
    </w:p>
    <w:p w:rsidR="001C60AD" w:rsidRPr="007C1C3F" w:rsidRDefault="00A1340D" w:rsidP="00D37BC6">
      <w:pPr>
        <w:pStyle w:val="Cmsor2"/>
        <w:spacing w:before="240"/>
        <w:rPr>
          <w:color w:val="auto"/>
        </w:rPr>
      </w:pPr>
      <w:r w:rsidRPr="00A1340D">
        <w:rPr>
          <w:color w:val="auto"/>
        </w:rPr>
        <w:t>Program kommunikációs terve</w:t>
      </w:r>
    </w:p>
    <w:p w:rsidR="007C0CFD" w:rsidRPr="007C1C3F" w:rsidRDefault="007C0CFD" w:rsidP="007C0CFD">
      <w:pPr>
        <w:rPr>
          <w:szCs w:val="20"/>
        </w:rPr>
      </w:pPr>
      <w:r w:rsidRPr="007C1C3F">
        <w:rPr>
          <w:szCs w:val="20"/>
        </w:rPr>
        <w:t xml:space="preserve">A program sikeres megvalósítása érdekében szükséges a széleskörű tájékoztatás és nyilvánosság. Ezzel válik biztosítottá mind a kitűzött célok elérése, mind a </w:t>
      </w:r>
      <w:r w:rsidR="00A1340D" w:rsidRPr="00A1340D">
        <w:rPr>
          <w:szCs w:val="20"/>
        </w:rPr>
        <w:t>célcsoport aktivizálása.</w:t>
      </w:r>
    </w:p>
    <w:p w:rsidR="00765426" w:rsidRPr="007C1C3F" w:rsidRDefault="00A1340D" w:rsidP="008667B9">
      <w:pPr>
        <w:tabs>
          <w:tab w:val="num" w:pos="720"/>
        </w:tabs>
        <w:rPr>
          <w:szCs w:val="20"/>
        </w:rPr>
      </w:pPr>
      <w:r w:rsidRPr="00A1340D">
        <w:rPr>
          <w:szCs w:val="20"/>
        </w:rPr>
        <w:t>A projektek eltérő jellegéből fakadóan a Közvetítő Szervezetek, illetve a kedvezményezettek eltérő tartalmú kommunikációs csomagokat kötelesek megvalósítani, amelyről minden esetben a városrehabilitációs pályázati dokumentáció részét képező pályázati útmutató rendelkezik. A „mini projektek” esetében a kommunikációs tevékenységek tervezése és össze</w:t>
      </w:r>
      <w:r w:rsidRPr="00A1340D">
        <w:rPr>
          <w:szCs w:val="20"/>
        </w:rPr>
        <w:softHyphen/>
        <w:t xml:space="preserve">hangolása a Címzettel együttműködve kötelezően </w:t>
      </w:r>
      <w:r w:rsidRPr="00A1340D">
        <w:rPr>
          <w:b/>
          <w:szCs w:val="20"/>
        </w:rPr>
        <w:t xml:space="preserve">a Közvetítő Szervezet felelőssége. A városrehabilitációs projekt kommunikációs kötelezettségébe a „mini-projektek” kommunikációja is beletartozik. A megvalósítás során </w:t>
      </w:r>
      <w:r w:rsidRPr="00A1340D">
        <w:rPr>
          <w:rFonts w:cs="Verdana"/>
          <w:szCs w:val="20"/>
        </w:rPr>
        <w:t>folyamatosan, bármely nyomtatott vagy elektronikus kommunikációs felületen, ahol a projekt megjele</w:t>
      </w:r>
      <w:r w:rsidRPr="00A1340D">
        <w:rPr>
          <w:rFonts w:cs="Verdana"/>
          <w:szCs w:val="20"/>
        </w:rPr>
        <w:softHyphen/>
        <w:t xml:space="preserve">nik, a kedvezményezett (Közvetítő Szervezet) és a Címzett is </w:t>
      </w:r>
      <w:r w:rsidRPr="00A1340D">
        <w:rPr>
          <w:rFonts w:cs="Verdana"/>
          <w:b/>
          <w:szCs w:val="20"/>
        </w:rPr>
        <w:t>köteles az EU támogatására</w:t>
      </w:r>
      <w:r w:rsidRPr="00A1340D">
        <w:rPr>
          <w:rFonts w:cs="Verdana"/>
          <w:szCs w:val="20"/>
        </w:rPr>
        <w:t xml:space="preserve"> folyama</w:t>
      </w:r>
      <w:r w:rsidRPr="00A1340D">
        <w:rPr>
          <w:rFonts w:cs="Verdana"/>
          <w:szCs w:val="20"/>
        </w:rPr>
        <w:softHyphen/>
        <w:t xml:space="preserve">tosan </w:t>
      </w:r>
      <w:r w:rsidRPr="00A1340D">
        <w:rPr>
          <w:rFonts w:cs="Verdana"/>
          <w:b/>
          <w:szCs w:val="20"/>
        </w:rPr>
        <w:t>felhívni a figyelmet</w:t>
      </w:r>
      <w:r w:rsidRPr="00A1340D">
        <w:rPr>
          <w:rFonts w:cs="Verdana"/>
          <w:szCs w:val="20"/>
        </w:rPr>
        <w:t xml:space="preserve">. </w:t>
      </w:r>
      <w:r w:rsidRPr="00A1340D">
        <w:rPr>
          <w:szCs w:val="20"/>
        </w:rPr>
        <w:t>A Címzettel szemben elvárt kommunikációs kötelezettségek tekintetében a 8. számú melléklet iránymutatásai mérvadóak.</w:t>
      </w:r>
    </w:p>
    <w:sectPr w:rsidR="00765426" w:rsidRPr="007C1C3F" w:rsidSect="00C51666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CB" w:rsidRDefault="00856ACB" w:rsidP="00C07D79">
      <w:pPr>
        <w:spacing w:before="0" w:after="0"/>
      </w:pPr>
      <w:r>
        <w:separator/>
      </w:r>
    </w:p>
  </w:endnote>
  <w:endnote w:type="continuationSeparator" w:id="0">
    <w:p w:rsidR="00856ACB" w:rsidRDefault="00856ACB" w:rsidP="00C07D7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CB" w:rsidRDefault="00EC73BC">
    <w:pPr>
      <w:pStyle w:val="llb"/>
      <w:jc w:val="right"/>
    </w:pPr>
    <w:fldSimple w:instr=" PAGE   \* MERGEFORMAT ">
      <w:r w:rsidR="00A07129">
        <w:rPr>
          <w:noProof/>
        </w:rPr>
        <w:t>2</w:t>
      </w:r>
    </w:fldSimple>
  </w:p>
  <w:p w:rsidR="00856ACB" w:rsidRDefault="00856AC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0059"/>
      <w:docPartObj>
        <w:docPartGallery w:val="Page Numbers (Bottom of Page)"/>
        <w:docPartUnique/>
      </w:docPartObj>
    </w:sdtPr>
    <w:sdtContent>
      <w:p w:rsidR="00856ACB" w:rsidRDefault="00EC73BC">
        <w:pPr>
          <w:pStyle w:val="llb"/>
          <w:jc w:val="right"/>
        </w:pPr>
        <w:fldSimple w:instr="PAGE   \* MERGEFORMAT">
          <w:r w:rsidR="00A07129">
            <w:rPr>
              <w:noProof/>
            </w:rPr>
            <w:t>1</w:t>
          </w:r>
        </w:fldSimple>
      </w:p>
    </w:sdtContent>
  </w:sdt>
  <w:p w:rsidR="00856ACB" w:rsidRDefault="00856A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CB" w:rsidRDefault="00856ACB" w:rsidP="00C07D79">
      <w:pPr>
        <w:spacing w:before="0" w:after="0"/>
      </w:pPr>
      <w:r>
        <w:separator/>
      </w:r>
    </w:p>
  </w:footnote>
  <w:footnote w:type="continuationSeparator" w:id="0">
    <w:p w:rsidR="00856ACB" w:rsidRDefault="00856ACB" w:rsidP="00C07D79">
      <w:pPr>
        <w:spacing w:before="0" w:after="0"/>
      </w:pPr>
      <w:r>
        <w:continuationSeparator/>
      </w:r>
    </w:p>
  </w:footnote>
  <w:footnote w:id="1">
    <w:p w:rsidR="00856ACB" w:rsidRDefault="00856ACB" w:rsidP="00BB5DC4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856ACB" w:rsidRDefault="00856ACB" w:rsidP="00BB5D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B6634"/>
    <w:multiLevelType w:val="hybridMultilevel"/>
    <w:tmpl w:val="3B7C73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579F3"/>
    <w:multiLevelType w:val="multilevel"/>
    <w:tmpl w:val="FC5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1185E"/>
    <w:multiLevelType w:val="hybridMultilevel"/>
    <w:tmpl w:val="F2A419EC"/>
    <w:lvl w:ilvl="0" w:tplc="374CF15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C6F1B"/>
    <w:multiLevelType w:val="hybridMultilevel"/>
    <w:tmpl w:val="45AAF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E67E9"/>
    <w:multiLevelType w:val="multilevel"/>
    <w:tmpl w:val="C1624F48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2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auto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2">
    <w:nsid w:val="75911142"/>
    <w:multiLevelType w:val="hybridMultilevel"/>
    <w:tmpl w:val="092C1D90"/>
    <w:lvl w:ilvl="0" w:tplc="9398B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7D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25384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6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E1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341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6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07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EE1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75DC1"/>
    <w:multiLevelType w:val="hybridMultilevel"/>
    <w:tmpl w:val="803CF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5C"/>
    <w:rsid w:val="00010AA1"/>
    <w:rsid w:val="00011001"/>
    <w:rsid w:val="00013D19"/>
    <w:rsid w:val="00015000"/>
    <w:rsid w:val="00020B72"/>
    <w:rsid w:val="00021028"/>
    <w:rsid w:val="00027457"/>
    <w:rsid w:val="00027BC7"/>
    <w:rsid w:val="00033222"/>
    <w:rsid w:val="00034A06"/>
    <w:rsid w:val="00036C98"/>
    <w:rsid w:val="00046F10"/>
    <w:rsid w:val="000473BC"/>
    <w:rsid w:val="000505EE"/>
    <w:rsid w:val="0006052D"/>
    <w:rsid w:val="00067FCD"/>
    <w:rsid w:val="00081D9E"/>
    <w:rsid w:val="00081ECD"/>
    <w:rsid w:val="00082184"/>
    <w:rsid w:val="00082F73"/>
    <w:rsid w:val="00085A4D"/>
    <w:rsid w:val="000870E0"/>
    <w:rsid w:val="00096A7F"/>
    <w:rsid w:val="000A52E2"/>
    <w:rsid w:val="000A6483"/>
    <w:rsid w:val="000A7474"/>
    <w:rsid w:val="000B3391"/>
    <w:rsid w:val="000B3FF2"/>
    <w:rsid w:val="000B5369"/>
    <w:rsid w:val="000C3940"/>
    <w:rsid w:val="000E1476"/>
    <w:rsid w:val="000E1857"/>
    <w:rsid w:val="000E6406"/>
    <w:rsid w:val="000F01F3"/>
    <w:rsid w:val="000F1E59"/>
    <w:rsid w:val="000F7463"/>
    <w:rsid w:val="00102EBB"/>
    <w:rsid w:val="00124DCC"/>
    <w:rsid w:val="001251EC"/>
    <w:rsid w:val="00130059"/>
    <w:rsid w:val="00133A5D"/>
    <w:rsid w:val="00134141"/>
    <w:rsid w:val="0014635B"/>
    <w:rsid w:val="001466A9"/>
    <w:rsid w:val="00156484"/>
    <w:rsid w:val="00157707"/>
    <w:rsid w:val="00165CBD"/>
    <w:rsid w:val="001711C1"/>
    <w:rsid w:val="00176894"/>
    <w:rsid w:val="00184FF7"/>
    <w:rsid w:val="00192C7B"/>
    <w:rsid w:val="00193E21"/>
    <w:rsid w:val="001B0428"/>
    <w:rsid w:val="001B07C4"/>
    <w:rsid w:val="001B3564"/>
    <w:rsid w:val="001C1245"/>
    <w:rsid w:val="001C43B1"/>
    <w:rsid w:val="001C60AD"/>
    <w:rsid w:val="001D0F97"/>
    <w:rsid w:val="001D42C7"/>
    <w:rsid w:val="001D64D4"/>
    <w:rsid w:val="001E6F4C"/>
    <w:rsid w:val="00201DE8"/>
    <w:rsid w:val="00203B57"/>
    <w:rsid w:val="002069A3"/>
    <w:rsid w:val="002244E1"/>
    <w:rsid w:val="00227120"/>
    <w:rsid w:val="0023082E"/>
    <w:rsid w:val="00240220"/>
    <w:rsid w:val="0024414F"/>
    <w:rsid w:val="00254A05"/>
    <w:rsid w:val="002601CA"/>
    <w:rsid w:val="00264914"/>
    <w:rsid w:val="00264EA0"/>
    <w:rsid w:val="00270460"/>
    <w:rsid w:val="00271406"/>
    <w:rsid w:val="00272031"/>
    <w:rsid w:val="00282C69"/>
    <w:rsid w:val="00282FFD"/>
    <w:rsid w:val="00286CE7"/>
    <w:rsid w:val="00290AF0"/>
    <w:rsid w:val="002914CB"/>
    <w:rsid w:val="002A2A35"/>
    <w:rsid w:val="002C2BCF"/>
    <w:rsid w:val="002F7A3E"/>
    <w:rsid w:val="0030713C"/>
    <w:rsid w:val="00311257"/>
    <w:rsid w:val="00314661"/>
    <w:rsid w:val="00322D0F"/>
    <w:rsid w:val="003305F0"/>
    <w:rsid w:val="00343C41"/>
    <w:rsid w:val="00345DC3"/>
    <w:rsid w:val="00351900"/>
    <w:rsid w:val="003521B9"/>
    <w:rsid w:val="0036204B"/>
    <w:rsid w:val="003650E7"/>
    <w:rsid w:val="003779F2"/>
    <w:rsid w:val="00383DD3"/>
    <w:rsid w:val="003A0773"/>
    <w:rsid w:val="003A47EB"/>
    <w:rsid w:val="003A70C5"/>
    <w:rsid w:val="003A7882"/>
    <w:rsid w:val="003A79C3"/>
    <w:rsid w:val="003B18AB"/>
    <w:rsid w:val="003B6329"/>
    <w:rsid w:val="003B73B0"/>
    <w:rsid w:val="003C4751"/>
    <w:rsid w:val="003D7EDA"/>
    <w:rsid w:val="003F01AC"/>
    <w:rsid w:val="003F02EC"/>
    <w:rsid w:val="003F6AA2"/>
    <w:rsid w:val="003F6C7D"/>
    <w:rsid w:val="00411188"/>
    <w:rsid w:val="00433246"/>
    <w:rsid w:val="0043328E"/>
    <w:rsid w:val="004348F8"/>
    <w:rsid w:val="00437C34"/>
    <w:rsid w:val="004463EB"/>
    <w:rsid w:val="00456469"/>
    <w:rsid w:val="00462457"/>
    <w:rsid w:val="004629DE"/>
    <w:rsid w:val="00462EB5"/>
    <w:rsid w:val="00466735"/>
    <w:rsid w:val="00466B2F"/>
    <w:rsid w:val="004670F4"/>
    <w:rsid w:val="00485AD3"/>
    <w:rsid w:val="004906DC"/>
    <w:rsid w:val="004916AB"/>
    <w:rsid w:val="00491DF3"/>
    <w:rsid w:val="004A06FE"/>
    <w:rsid w:val="004A1806"/>
    <w:rsid w:val="004B28A3"/>
    <w:rsid w:val="004C015C"/>
    <w:rsid w:val="004D7661"/>
    <w:rsid w:val="004E1D81"/>
    <w:rsid w:val="004E29F8"/>
    <w:rsid w:val="005013B0"/>
    <w:rsid w:val="00511B3C"/>
    <w:rsid w:val="00516682"/>
    <w:rsid w:val="00531457"/>
    <w:rsid w:val="00532964"/>
    <w:rsid w:val="00536510"/>
    <w:rsid w:val="0053721D"/>
    <w:rsid w:val="0054143C"/>
    <w:rsid w:val="00541971"/>
    <w:rsid w:val="0054354E"/>
    <w:rsid w:val="00543AEF"/>
    <w:rsid w:val="00547915"/>
    <w:rsid w:val="00562C60"/>
    <w:rsid w:val="00573BFA"/>
    <w:rsid w:val="005751A6"/>
    <w:rsid w:val="005754F0"/>
    <w:rsid w:val="00581A8A"/>
    <w:rsid w:val="00583955"/>
    <w:rsid w:val="00587901"/>
    <w:rsid w:val="005955A3"/>
    <w:rsid w:val="00595870"/>
    <w:rsid w:val="005A566A"/>
    <w:rsid w:val="005A59AD"/>
    <w:rsid w:val="005A613B"/>
    <w:rsid w:val="005A7EE2"/>
    <w:rsid w:val="005D2B99"/>
    <w:rsid w:val="005D6188"/>
    <w:rsid w:val="005F02B3"/>
    <w:rsid w:val="005F6960"/>
    <w:rsid w:val="005F793C"/>
    <w:rsid w:val="00600E4A"/>
    <w:rsid w:val="006011B8"/>
    <w:rsid w:val="00603E42"/>
    <w:rsid w:val="00613CB0"/>
    <w:rsid w:val="00620AAE"/>
    <w:rsid w:val="00622C6E"/>
    <w:rsid w:val="006750B8"/>
    <w:rsid w:val="0068138C"/>
    <w:rsid w:val="00681A3C"/>
    <w:rsid w:val="0068252F"/>
    <w:rsid w:val="00690249"/>
    <w:rsid w:val="00690949"/>
    <w:rsid w:val="00696795"/>
    <w:rsid w:val="006A042F"/>
    <w:rsid w:val="006A26D7"/>
    <w:rsid w:val="006A4A12"/>
    <w:rsid w:val="006A6926"/>
    <w:rsid w:val="006B1E1E"/>
    <w:rsid w:val="006B7D55"/>
    <w:rsid w:val="006D4063"/>
    <w:rsid w:val="006D693B"/>
    <w:rsid w:val="006D720C"/>
    <w:rsid w:val="006E350C"/>
    <w:rsid w:val="006E4EA8"/>
    <w:rsid w:val="006F2769"/>
    <w:rsid w:val="006F43F2"/>
    <w:rsid w:val="006F5DA1"/>
    <w:rsid w:val="006F636E"/>
    <w:rsid w:val="00700531"/>
    <w:rsid w:val="007040F9"/>
    <w:rsid w:val="00711248"/>
    <w:rsid w:val="00713462"/>
    <w:rsid w:val="00715E23"/>
    <w:rsid w:val="0072694C"/>
    <w:rsid w:val="00737587"/>
    <w:rsid w:val="0073773E"/>
    <w:rsid w:val="00745F8A"/>
    <w:rsid w:val="00751243"/>
    <w:rsid w:val="00765426"/>
    <w:rsid w:val="00766368"/>
    <w:rsid w:val="00771FC9"/>
    <w:rsid w:val="00774821"/>
    <w:rsid w:val="0078691F"/>
    <w:rsid w:val="0079095A"/>
    <w:rsid w:val="0079463E"/>
    <w:rsid w:val="00794CB5"/>
    <w:rsid w:val="0079618D"/>
    <w:rsid w:val="007B38B2"/>
    <w:rsid w:val="007B6327"/>
    <w:rsid w:val="007C0CFD"/>
    <w:rsid w:val="007C1C3F"/>
    <w:rsid w:val="007C4803"/>
    <w:rsid w:val="007C68E3"/>
    <w:rsid w:val="007D4D65"/>
    <w:rsid w:val="007D6157"/>
    <w:rsid w:val="007F2022"/>
    <w:rsid w:val="007F20CE"/>
    <w:rsid w:val="00802ED2"/>
    <w:rsid w:val="00803555"/>
    <w:rsid w:val="00821229"/>
    <w:rsid w:val="00826361"/>
    <w:rsid w:val="0084455E"/>
    <w:rsid w:val="00847836"/>
    <w:rsid w:val="00856ACB"/>
    <w:rsid w:val="00861C0F"/>
    <w:rsid w:val="0086450B"/>
    <w:rsid w:val="008667B9"/>
    <w:rsid w:val="00875D80"/>
    <w:rsid w:val="008760F0"/>
    <w:rsid w:val="00877770"/>
    <w:rsid w:val="00880A0F"/>
    <w:rsid w:val="00880CA1"/>
    <w:rsid w:val="00880EBE"/>
    <w:rsid w:val="00895FC6"/>
    <w:rsid w:val="008969DB"/>
    <w:rsid w:val="00897E4E"/>
    <w:rsid w:val="008B0D01"/>
    <w:rsid w:val="008B5CE7"/>
    <w:rsid w:val="008C0791"/>
    <w:rsid w:val="008C3B5D"/>
    <w:rsid w:val="008C63A6"/>
    <w:rsid w:val="008E3502"/>
    <w:rsid w:val="008E4E5E"/>
    <w:rsid w:val="008E7028"/>
    <w:rsid w:val="008F788B"/>
    <w:rsid w:val="00910336"/>
    <w:rsid w:val="009108F4"/>
    <w:rsid w:val="0091095C"/>
    <w:rsid w:val="00915C34"/>
    <w:rsid w:val="009205C1"/>
    <w:rsid w:val="00924648"/>
    <w:rsid w:val="00926E18"/>
    <w:rsid w:val="00927725"/>
    <w:rsid w:val="0093073F"/>
    <w:rsid w:val="00933B76"/>
    <w:rsid w:val="009345D1"/>
    <w:rsid w:val="00942CFB"/>
    <w:rsid w:val="009443A5"/>
    <w:rsid w:val="0094786D"/>
    <w:rsid w:val="00961350"/>
    <w:rsid w:val="00961F61"/>
    <w:rsid w:val="009728D2"/>
    <w:rsid w:val="00980916"/>
    <w:rsid w:val="009823DF"/>
    <w:rsid w:val="00983765"/>
    <w:rsid w:val="009949B8"/>
    <w:rsid w:val="009A26A0"/>
    <w:rsid w:val="009A308D"/>
    <w:rsid w:val="009A5469"/>
    <w:rsid w:val="009A6CCA"/>
    <w:rsid w:val="009B7F87"/>
    <w:rsid w:val="009C092C"/>
    <w:rsid w:val="009C3F9B"/>
    <w:rsid w:val="009C590B"/>
    <w:rsid w:val="009D008E"/>
    <w:rsid w:val="009F3071"/>
    <w:rsid w:val="009F4454"/>
    <w:rsid w:val="009F76FA"/>
    <w:rsid w:val="00A03D1F"/>
    <w:rsid w:val="00A06E0A"/>
    <w:rsid w:val="00A07129"/>
    <w:rsid w:val="00A12127"/>
    <w:rsid w:val="00A13057"/>
    <w:rsid w:val="00A1340D"/>
    <w:rsid w:val="00A3126C"/>
    <w:rsid w:val="00A3257E"/>
    <w:rsid w:val="00A33F4B"/>
    <w:rsid w:val="00A35F5E"/>
    <w:rsid w:val="00A42465"/>
    <w:rsid w:val="00A43ACF"/>
    <w:rsid w:val="00A47C51"/>
    <w:rsid w:val="00A50753"/>
    <w:rsid w:val="00A63A4D"/>
    <w:rsid w:val="00A66076"/>
    <w:rsid w:val="00A67D41"/>
    <w:rsid w:val="00AA0F50"/>
    <w:rsid w:val="00AA2198"/>
    <w:rsid w:val="00AA3A00"/>
    <w:rsid w:val="00AA62A6"/>
    <w:rsid w:val="00AB39B5"/>
    <w:rsid w:val="00AB43D3"/>
    <w:rsid w:val="00AC0FA3"/>
    <w:rsid w:val="00AC76CA"/>
    <w:rsid w:val="00AD3028"/>
    <w:rsid w:val="00AD3371"/>
    <w:rsid w:val="00AD3EAC"/>
    <w:rsid w:val="00AD78BF"/>
    <w:rsid w:val="00AE1BF1"/>
    <w:rsid w:val="00AE2676"/>
    <w:rsid w:val="00AE53DE"/>
    <w:rsid w:val="00AE5D1A"/>
    <w:rsid w:val="00AE64DE"/>
    <w:rsid w:val="00AF1AEC"/>
    <w:rsid w:val="00AF22D2"/>
    <w:rsid w:val="00AF31CC"/>
    <w:rsid w:val="00AF7D68"/>
    <w:rsid w:val="00B03206"/>
    <w:rsid w:val="00B1015C"/>
    <w:rsid w:val="00B1636D"/>
    <w:rsid w:val="00B34621"/>
    <w:rsid w:val="00B3463D"/>
    <w:rsid w:val="00B6143D"/>
    <w:rsid w:val="00B70945"/>
    <w:rsid w:val="00B77A35"/>
    <w:rsid w:val="00B81614"/>
    <w:rsid w:val="00B82AAF"/>
    <w:rsid w:val="00B9484F"/>
    <w:rsid w:val="00B94BB9"/>
    <w:rsid w:val="00B97741"/>
    <w:rsid w:val="00BA114E"/>
    <w:rsid w:val="00BA6C95"/>
    <w:rsid w:val="00BB5DC4"/>
    <w:rsid w:val="00BB69CA"/>
    <w:rsid w:val="00BC658D"/>
    <w:rsid w:val="00BD7C7F"/>
    <w:rsid w:val="00BE4825"/>
    <w:rsid w:val="00BF210C"/>
    <w:rsid w:val="00C0462B"/>
    <w:rsid w:val="00C07D79"/>
    <w:rsid w:val="00C10452"/>
    <w:rsid w:val="00C145A3"/>
    <w:rsid w:val="00C14E7B"/>
    <w:rsid w:val="00C27FB4"/>
    <w:rsid w:val="00C40447"/>
    <w:rsid w:val="00C47187"/>
    <w:rsid w:val="00C508E6"/>
    <w:rsid w:val="00C51666"/>
    <w:rsid w:val="00C52FBB"/>
    <w:rsid w:val="00C55584"/>
    <w:rsid w:val="00C6322B"/>
    <w:rsid w:val="00C752ED"/>
    <w:rsid w:val="00C819F4"/>
    <w:rsid w:val="00C81AB1"/>
    <w:rsid w:val="00C82C64"/>
    <w:rsid w:val="00C87A9F"/>
    <w:rsid w:val="00C909C4"/>
    <w:rsid w:val="00C91B8D"/>
    <w:rsid w:val="00C97CBF"/>
    <w:rsid w:val="00CB2A29"/>
    <w:rsid w:val="00CB70DE"/>
    <w:rsid w:val="00CB78E6"/>
    <w:rsid w:val="00CB7DA1"/>
    <w:rsid w:val="00CC02E2"/>
    <w:rsid w:val="00CD3D23"/>
    <w:rsid w:val="00CD5106"/>
    <w:rsid w:val="00CD63A2"/>
    <w:rsid w:val="00CE3BFC"/>
    <w:rsid w:val="00CE5040"/>
    <w:rsid w:val="00CF0CD0"/>
    <w:rsid w:val="00CF3478"/>
    <w:rsid w:val="00CF5206"/>
    <w:rsid w:val="00D01E00"/>
    <w:rsid w:val="00D03741"/>
    <w:rsid w:val="00D26444"/>
    <w:rsid w:val="00D36829"/>
    <w:rsid w:val="00D37BC6"/>
    <w:rsid w:val="00D42449"/>
    <w:rsid w:val="00D43213"/>
    <w:rsid w:val="00D4418D"/>
    <w:rsid w:val="00D60BA3"/>
    <w:rsid w:val="00D61714"/>
    <w:rsid w:val="00D6402C"/>
    <w:rsid w:val="00D65B4E"/>
    <w:rsid w:val="00D66CDB"/>
    <w:rsid w:val="00DA2B7A"/>
    <w:rsid w:val="00DA3CBE"/>
    <w:rsid w:val="00DB06AB"/>
    <w:rsid w:val="00DB11F6"/>
    <w:rsid w:val="00DB36E3"/>
    <w:rsid w:val="00DD455B"/>
    <w:rsid w:val="00DF3D4D"/>
    <w:rsid w:val="00E02E73"/>
    <w:rsid w:val="00E04A0D"/>
    <w:rsid w:val="00E11076"/>
    <w:rsid w:val="00E1181B"/>
    <w:rsid w:val="00E145F6"/>
    <w:rsid w:val="00E1605F"/>
    <w:rsid w:val="00E244CC"/>
    <w:rsid w:val="00E37BF5"/>
    <w:rsid w:val="00E40AE4"/>
    <w:rsid w:val="00E50261"/>
    <w:rsid w:val="00E50CF3"/>
    <w:rsid w:val="00E517C1"/>
    <w:rsid w:val="00E548AF"/>
    <w:rsid w:val="00E62BA0"/>
    <w:rsid w:val="00E637E6"/>
    <w:rsid w:val="00E65FE1"/>
    <w:rsid w:val="00E70497"/>
    <w:rsid w:val="00E84F62"/>
    <w:rsid w:val="00E93638"/>
    <w:rsid w:val="00E9701B"/>
    <w:rsid w:val="00EA0F24"/>
    <w:rsid w:val="00EA2F81"/>
    <w:rsid w:val="00EB14BF"/>
    <w:rsid w:val="00EB3A9A"/>
    <w:rsid w:val="00EB6228"/>
    <w:rsid w:val="00EB6777"/>
    <w:rsid w:val="00EC50FD"/>
    <w:rsid w:val="00EC73BC"/>
    <w:rsid w:val="00ED30F8"/>
    <w:rsid w:val="00EF1803"/>
    <w:rsid w:val="00F105B6"/>
    <w:rsid w:val="00F11937"/>
    <w:rsid w:val="00F129C0"/>
    <w:rsid w:val="00F16196"/>
    <w:rsid w:val="00F1792F"/>
    <w:rsid w:val="00F17934"/>
    <w:rsid w:val="00F20121"/>
    <w:rsid w:val="00F24B9F"/>
    <w:rsid w:val="00F27C16"/>
    <w:rsid w:val="00F31817"/>
    <w:rsid w:val="00F32405"/>
    <w:rsid w:val="00F34D89"/>
    <w:rsid w:val="00F42982"/>
    <w:rsid w:val="00F60833"/>
    <w:rsid w:val="00F61DF3"/>
    <w:rsid w:val="00F62B3A"/>
    <w:rsid w:val="00F83DFF"/>
    <w:rsid w:val="00F96778"/>
    <w:rsid w:val="00F97599"/>
    <w:rsid w:val="00FA73AC"/>
    <w:rsid w:val="00FA7634"/>
    <w:rsid w:val="00FB679D"/>
    <w:rsid w:val="00FC3E82"/>
    <w:rsid w:val="00FC421D"/>
    <w:rsid w:val="00FD267A"/>
    <w:rsid w:val="00FD3CA8"/>
    <w:rsid w:val="00FD4007"/>
    <w:rsid w:val="00FD723B"/>
    <w:rsid w:val="00FD797D"/>
    <w:rsid w:val="00FE2893"/>
    <w:rsid w:val="00FF1D18"/>
    <w:rsid w:val="00FF2576"/>
    <w:rsid w:val="00FF3FB7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15C"/>
    <w:pPr>
      <w:spacing w:before="60" w:after="60"/>
      <w:jc w:val="both"/>
    </w:pPr>
    <w:rPr>
      <w:rFonts w:ascii="Verdana" w:eastAsia="Times New Roman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4C015C"/>
    <w:pPr>
      <w:keepNext/>
      <w:numPr>
        <w:numId w:val="1"/>
      </w:numPr>
      <w:spacing w:before="360" w:after="240"/>
      <w:outlineLvl w:val="0"/>
    </w:pPr>
    <w:rPr>
      <w:rFonts w:cs="Arial"/>
      <w:b/>
      <w:bCs/>
      <w:caps/>
      <w:color w:val="000080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4C015C"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4C015C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4C015C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rsid w:val="004C015C"/>
    <w:pPr>
      <w:numPr>
        <w:ilvl w:val="4"/>
        <w:numId w:val="1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qFormat/>
    <w:rsid w:val="004C015C"/>
    <w:pPr>
      <w:numPr>
        <w:ilvl w:val="5"/>
        <w:numId w:val="1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link w:val="Cmsor7Char"/>
    <w:qFormat/>
    <w:rsid w:val="004C015C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qFormat/>
    <w:rsid w:val="001C60AD"/>
    <w:pPr>
      <w:tabs>
        <w:tab w:val="num" w:pos="0"/>
      </w:tabs>
      <w:spacing w:before="240"/>
      <w:ind w:left="4534" w:hanging="708"/>
      <w:outlineLvl w:val="7"/>
    </w:pPr>
    <w:rPr>
      <w:rFonts w:ascii="Arial" w:hAnsi="Arial"/>
      <w:i/>
      <w:iCs/>
      <w:sz w:val="22"/>
    </w:rPr>
  </w:style>
  <w:style w:type="paragraph" w:styleId="Cmsor9">
    <w:name w:val="heading 9"/>
    <w:basedOn w:val="Norml"/>
    <w:next w:val="Norml"/>
    <w:link w:val="Cmsor9Char"/>
    <w:qFormat/>
    <w:rsid w:val="001C60AD"/>
    <w:pPr>
      <w:tabs>
        <w:tab w:val="num" w:pos="0"/>
      </w:tabs>
      <w:spacing w:before="240"/>
      <w:ind w:left="5242" w:hanging="708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015C"/>
    <w:rPr>
      <w:rFonts w:ascii="Verdana" w:eastAsia="Times New Roman" w:hAnsi="Verdana" w:cs="Arial"/>
      <w:b/>
      <w:bCs/>
      <w:caps/>
      <w:color w:val="000080"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4C015C"/>
    <w:rPr>
      <w:rFonts w:ascii="Verdana" w:eastAsia="Times New Roman" w:hAnsi="Verdana"/>
      <w:b/>
      <w:bCs/>
      <w:iCs/>
      <w:color w:val="000080"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4C015C"/>
    <w:rPr>
      <w:rFonts w:ascii="Verdana" w:eastAsia="Times New Roman" w:hAnsi="Verdana" w:cs="Arial"/>
      <w:b/>
      <w:bCs/>
      <w:color w:val="000080"/>
      <w:sz w:val="22"/>
      <w:szCs w:val="22"/>
    </w:rPr>
  </w:style>
  <w:style w:type="character" w:customStyle="1" w:styleId="Cmsor4Char">
    <w:name w:val="Címsor 4 Char"/>
    <w:basedOn w:val="Bekezdsalapbettpusa"/>
    <w:link w:val="Cmsor4"/>
    <w:rsid w:val="004C015C"/>
    <w:rPr>
      <w:rFonts w:ascii="Verdana" w:eastAsia="Times New Roman" w:hAnsi="Verdana"/>
      <w:b/>
      <w:bCs/>
      <w:i/>
      <w:color w:val="000080"/>
      <w:sz w:val="22"/>
    </w:rPr>
  </w:style>
  <w:style w:type="character" w:customStyle="1" w:styleId="Cmsor5Char">
    <w:name w:val="Címsor 5 Char"/>
    <w:basedOn w:val="Bekezdsalapbettpusa"/>
    <w:link w:val="Cmsor5"/>
    <w:rsid w:val="004C015C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basedOn w:val="Bekezdsalapbettpusa"/>
    <w:link w:val="Cmsor6"/>
    <w:rsid w:val="004C015C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basedOn w:val="Bekezdsalapbettpusa"/>
    <w:link w:val="Cmsor7"/>
    <w:rsid w:val="004C015C"/>
    <w:rPr>
      <w:rFonts w:ascii="Verdana" w:eastAsia="Times New Roman" w:hAnsi="Verdana"/>
      <w:color w:val="000080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C07D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7D79"/>
    <w:rPr>
      <w:rFonts w:ascii="Verdana" w:eastAsia="Times New Roman" w:hAnsi="Verdana"/>
      <w:szCs w:val="24"/>
    </w:rPr>
  </w:style>
  <w:style w:type="paragraph" w:styleId="llb">
    <w:name w:val="footer"/>
    <w:basedOn w:val="Norml"/>
    <w:link w:val="llbChar"/>
    <w:uiPriority w:val="99"/>
    <w:unhideWhenUsed/>
    <w:rsid w:val="00C07D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D79"/>
    <w:rPr>
      <w:rFonts w:ascii="Verdana" w:eastAsia="Times New Roman" w:hAnsi="Verdana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E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E21"/>
    <w:rPr>
      <w:rFonts w:ascii="Tahoma" w:eastAsia="Times New Roman" w:hAnsi="Tahoma" w:cs="Tahoma"/>
      <w:sz w:val="16"/>
      <w:szCs w:val="16"/>
    </w:rPr>
  </w:style>
  <w:style w:type="paragraph" w:customStyle="1" w:styleId="CharCharChar1CharChar">
    <w:name w:val="Char Char Char1 Char Char"/>
    <w:basedOn w:val="Norml"/>
    <w:rsid w:val="00BB5DC4"/>
    <w:pPr>
      <w:keepNext/>
      <w:spacing w:before="120" w:after="160" w:line="240" w:lineRule="exact"/>
      <w:contextualSpacing/>
      <w:jc w:val="left"/>
    </w:pPr>
    <w:rPr>
      <w:rFonts w:ascii="Tahoma" w:hAnsi="Tahoma"/>
      <w:szCs w:val="20"/>
      <w:lang w:val="en-US" w:eastAsia="en-US"/>
    </w:rPr>
  </w:style>
  <w:style w:type="character" w:styleId="Lbjegyzet-hivatkozs">
    <w:name w:val="footnote reference"/>
    <w:basedOn w:val="Bekezdsalapbettpusa"/>
    <w:semiHidden/>
    <w:rsid w:val="00BB5DC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B5DC4"/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B5DC4"/>
    <w:rPr>
      <w:rFonts w:ascii="Verdana" w:eastAsia="Times New Roman" w:hAnsi="Verdana"/>
      <w:sz w:val="16"/>
    </w:rPr>
  </w:style>
  <w:style w:type="character" w:styleId="Hiperhivatkozs">
    <w:name w:val="Hyperlink"/>
    <w:basedOn w:val="Bekezdsalapbettpusa"/>
    <w:rsid w:val="00FD797D"/>
    <w:rPr>
      <w:color w:val="0000FF"/>
      <w:u w:val="single"/>
    </w:rPr>
  </w:style>
  <w:style w:type="paragraph" w:customStyle="1" w:styleId="Default">
    <w:name w:val="Default"/>
    <w:rsid w:val="001C1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Moderntblzat">
    <w:name w:val="Table Contemporary"/>
    <w:basedOn w:val="Normltblzat"/>
    <w:rsid w:val="009A308D"/>
    <w:pPr>
      <w:spacing w:before="120" w:after="1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8Char">
    <w:name w:val="Címsor 8 Char"/>
    <w:basedOn w:val="Bekezdsalapbettpusa"/>
    <w:link w:val="Cmsor8"/>
    <w:rsid w:val="001C60AD"/>
    <w:rPr>
      <w:rFonts w:ascii="Arial" w:eastAsia="Times New Roman" w:hAnsi="Arial"/>
      <w:i/>
      <w:iCs/>
      <w:sz w:val="22"/>
      <w:szCs w:val="24"/>
    </w:rPr>
  </w:style>
  <w:style w:type="character" w:customStyle="1" w:styleId="Cmsor9Char">
    <w:name w:val="Címsor 9 Char"/>
    <w:basedOn w:val="Bekezdsalapbettpusa"/>
    <w:link w:val="Cmsor9"/>
    <w:rsid w:val="001C60AD"/>
    <w:rPr>
      <w:rFonts w:ascii="Arial" w:eastAsia="Times New Roman" w:hAnsi="Arial" w:cs="Arial"/>
      <w:sz w:val="22"/>
      <w:szCs w:val="22"/>
    </w:rPr>
  </w:style>
  <w:style w:type="paragraph" w:styleId="Felsorols">
    <w:name w:val="List Bullet"/>
    <w:basedOn w:val="Norml"/>
    <w:rsid w:val="00983765"/>
  </w:style>
  <w:style w:type="table" w:styleId="Rcsostblzat">
    <w:name w:val="Table Grid"/>
    <w:basedOn w:val="Normltblzat"/>
    <w:rsid w:val="000505E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AD78BF"/>
    <w:rPr>
      <w:sz w:val="16"/>
      <w:szCs w:val="16"/>
    </w:rPr>
  </w:style>
  <w:style w:type="paragraph" w:styleId="Jegyzetszveg">
    <w:name w:val="annotation text"/>
    <w:basedOn w:val="Norml"/>
    <w:semiHidden/>
    <w:rsid w:val="00AD78BF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AD78BF"/>
    <w:rPr>
      <w:b/>
      <w:bCs/>
    </w:rPr>
  </w:style>
  <w:style w:type="paragraph" w:styleId="Vltozat">
    <w:name w:val="Revision"/>
    <w:hidden/>
    <w:uiPriority w:val="99"/>
    <w:semiHidden/>
    <w:rsid w:val="00466735"/>
    <w:rPr>
      <w:rFonts w:ascii="Verdana" w:eastAsia="Times New Roman" w:hAnsi="Verdana"/>
      <w:szCs w:val="24"/>
    </w:rPr>
  </w:style>
  <w:style w:type="paragraph" w:customStyle="1" w:styleId="JkerSzvegtrzs">
    <w:name w:val="Jóker Szövegtörzs"/>
    <w:basedOn w:val="Szvegtrzs"/>
    <w:rsid w:val="00176894"/>
    <w:pPr>
      <w:suppressAutoHyphens/>
      <w:spacing w:before="57" w:after="57" w:line="100" w:lineRule="atLeast"/>
      <w:textAlignment w:val="center"/>
    </w:pPr>
    <w:rPr>
      <w:rFonts w:cs="Verdana"/>
      <w:szCs w:val="22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68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6894"/>
    <w:rPr>
      <w:rFonts w:ascii="Verdana" w:eastAsia="Times New Roman" w:hAnsi="Verdana"/>
      <w:szCs w:val="24"/>
    </w:rPr>
  </w:style>
  <w:style w:type="paragraph" w:styleId="Listaszerbekezds">
    <w:name w:val="List Paragraph"/>
    <w:basedOn w:val="Norml"/>
    <w:uiPriority w:val="34"/>
    <w:qFormat/>
    <w:rsid w:val="0013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15C"/>
    <w:pPr>
      <w:spacing w:before="60" w:after="60"/>
      <w:jc w:val="both"/>
    </w:pPr>
    <w:rPr>
      <w:rFonts w:ascii="Verdana" w:eastAsia="Times New Roman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4C015C"/>
    <w:pPr>
      <w:keepNext/>
      <w:numPr>
        <w:numId w:val="1"/>
      </w:numPr>
      <w:spacing w:before="360" w:after="240"/>
      <w:outlineLvl w:val="0"/>
    </w:pPr>
    <w:rPr>
      <w:rFonts w:cs="Arial"/>
      <w:b/>
      <w:bCs/>
      <w:caps/>
      <w:color w:val="000080"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qFormat/>
    <w:rsid w:val="004C015C"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4C015C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4C015C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4C015C"/>
    <w:pPr>
      <w:numPr>
        <w:ilvl w:val="4"/>
        <w:numId w:val="1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link w:val="Cmsor6Char"/>
    <w:qFormat/>
    <w:rsid w:val="004C015C"/>
    <w:pPr>
      <w:numPr>
        <w:ilvl w:val="5"/>
        <w:numId w:val="1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link w:val="Cmsor7Char"/>
    <w:qFormat/>
    <w:rsid w:val="004C015C"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link w:val="Cmsor8Char"/>
    <w:qFormat/>
    <w:rsid w:val="001C60AD"/>
    <w:pPr>
      <w:tabs>
        <w:tab w:val="num" w:pos="0"/>
      </w:tabs>
      <w:spacing w:before="240"/>
      <w:ind w:left="4534" w:hanging="708"/>
      <w:outlineLvl w:val="7"/>
    </w:pPr>
    <w:rPr>
      <w:rFonts w:ascii="Arial" w:hAnsi="Arial"/>
      <w:i/>
      <w:iCs/>
      <w:sz w:val="22"/>
    </w:rPr>
  </w:style>
  <w:style w:type="paragraph" w:styleId="Cmsor9">
    <w:name w:val="heading 9"/>
    <w:basedOn w:val="Norml"/>
    <w:next w:val="Norml"/>
    <w:link w:val="Cmsor9Char"/>
    <w:qFormat/>
    <w:rsid w:val="001C60AD"/>
    <w:pPr>
      <w:tabs>
        <w:tab w:val="num" w:pos="0"/>
      </w:tabs>
      <w:spacing w:before="240"/>
      <w:ind w:left="5242" w:hanging="708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015C"/>
    <w:rPr>
      <w:rFonts w:ascii="Verdana" w:eastAsia="Times New Roman" w:hAnsi="Verdana" w:cs="Arial"/>
      <w:b/>
      <w:bCs/>
      <w:caps/>
      <w:color w:val="000080"/>
      <w:kern w:val="32"/>
      <w:sz w:val="2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basedOn w:val="Bekezdsalapbettpusa"/>
    <w:link w:val="Cmsor2"/>
    <w:rsid w:val="004C015C"/>
    <w:rPr>
      <w:rFonts w:ascii="Verdana" w:eastAsia="Times New Roman" w:hAnsi="Verdana"/>
      <w:b/>
      <w:bCs/>
      <w:iCs/>
      <w:color w:val="00008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4C015C"/>
    <w:rPr>
      <w:rFonts w:ascii="Verdana" w:eastAsia="Times New Roman" w:hAnsi="Verdana"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4C015C"/>
    <w:rPr>
      <w:rFonts w:ascii="Verdana" w:eastAsia="Times New Roman" w:hAnsi="Verdana"/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4C015C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basedOn w:val="Bekezdsalapbettpusa"/>
    <w:link w:val="Cmsor6"/>
    <w:rsid w:val="004C015C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basedOn w:val="Bekezdsalapbettpusa"/>
    <w:link w:val="Cmsor7"/>
    <w:rsid w:val="004C015C"/>
    <w:rPr>
      <w:rFonts w:ascii="Verdana" w:eastAsia="Times New Roman" w:hAnsi="Verdana"/>
      <w:color w:val="000080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C07D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7D79"/>
    <w:rPr>
      <w:rFonts w:ascii="Verdana" w:eastAsia="Times New Roman" w:hAnsi="Verdana"/>
      <w:szCs w:val="24"/>
    </w:rPr>
  </w:style>
  <w:style w:type="paragraph" w:styleId="llb">
    <w:name w:val="footer"/>
    <w:basedOn w:val="Norml"/>
    <w:link w:val="llbChar"/>
    <w:uiPriority w:val="99"/>
    <w:unhideWhenUsed/>
    <w:rsid w:val="00C07D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D79"/>
    <w:rPr>
      <w:rFonts w:ascii="Verdana" w:eastAsia="Times New Roman" w:hAnsi="Verdana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E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E21"/>
    <w:rPr>
      <w:rFonts w:ascii="Tahoma" w:eastAsia="Times New Roman" w:hAnsi="Tahoma" w:cs="Tahoma"/>
      <w:sz w:val="16"/>
      <w:szCs w:val="16"/>
    </w:rPr>
  </w:style>
  <w:style w:type="paragraph" w:customStyle="1" w:styleId="CharCharChar1CharChar">
    <w:name w:val="Char Char Char1 Char Char"/>
    <w:basedOn w:val="Norml"/>
    <w:rsid w:val="00BB5DC4"/>
    <w:pPr>
      <w:keepNext/>
      <w:spacing w:before="120" w:after="160" w:line="240" w:lineRule="exact"/>
      <w:contextualSpacing/>
      <w:jc w:val="left"/>
    </w:pPr>
    <w:rPr>
      <w:rFonts w:ascii="Tahoma" w:hAnsi="Tahoma"/>
      <w:szCs w:val="20"/>
      <w:lang w:val="en-US" w:eastAsia="en-US"/>
    </w:rPr>
  </w:style>
  <w:style w:type="character" w:styleId="Lbjegyzet-hivatkozs">
    <w:name w:val="footnote reference"/>
    <w:basedOn w:val="Bekezdsalapbettpusa"/>
    <w:semiHidden/>
    <w:rsid w:val="00BB5DC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B5DC4"/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B5DC4"/>
    <w:rPr>
      <w:rFonts w:ascii="Verdana" w:eastAsia="Times New Roman" w:hAnsi="Verdana"/>
      <w:sz w:val="16"/>
    </w:rPr>
  </w:style>
  <w:style w:type="character" w:styleId="Hiperhivatkozs">
    <w:name w:val="Hyperlink"/>
    <w:basedOn w:val="Bekezdsalapbettpusa"/>
    <w:rsid w:val="00FD797D"/>
    <w:rPr>
      <w:color w:val="0000FF"/>
      <w:u w:val="single"/>
    </w:rPr>
  </w:style>
  <w:style w:type="paragraph" w:customStyle="1" w:styleId="Default">
    <w:name w:val="Default"/>
    <w:rsid w:val="001C1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Moderntblzat">
    <w:name w:val="Table Contemporary"/>
    <w:basedOn w:val="Normltblzat"/>
    <w:rsid w:val="009A308D"/>
    <w:pPr>
      <w:spacing w:before="120" w:after="1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8Char">
    <w:name w:val="Címsor 8 Char"/>
    <w:basedOn w:val="Bekezdsalapbettpusa"/>
    <w:link w:val="Cmsor8"/>
    <w:rsid w:val="001C60AD"/>
    <w:rPr>
      <w:rFonts w:ascii="Arial" w:eastAsia="Times New Roman" w:hAnsi="Arial"/>
      <w:i/>
      <w:iCs/>
      <w:sz w:val="22"/>
      <w:szCs w:val="24"/>
    </w:rPr>
  </w:style>
  <w:style w:type="character" w:customStyle="1" w:styleId="Cmsor9Char">
    <w:name w:val="Címsor 9 Char"/>
    <w:basedOn w:val="Bekezdsalapbettpusa"/>
    <w:link w:val="Cmsor9"/>
    <w:rsid w:val="001C60AD"/>
    <w:rPr>
      <w:rFonts w:ascii="Arial" w:eastAsia="Times New Roman" w:hAnsi="Arial" w:cs="Arial"/>
      <w:sz w:val="22"/>
      <w:szCs w:val="22"/>
    </w:rPr>
  </w:style>
  <w:style w:type="paragraph" w:styleId="Felsorols">
    <w:name w:val="List Bullet"/>
    <w:basedOn w:val="Norml"/>
    <w:rsid w:val="00983765"/>
  </w:style>
  <w:style w:type="table" w:styleId="Rcsostblzat">
    <w:name w:val="Table Grid"/>
    <w:basedOn w:val="Normltblzat"/>
    <w:rsid w:val="000505E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AD78BF"/>
    <w:rPr>
      <w:sz w:val="16"/>
      <w:szCs w:val="16"/>
    </w:rPr>
  </w:style>
  <w:style w:type="paragraph" w:styleId="Jegyzetszveg">
    <w:name w:val="annotation text"/>
    <w:basedOn w:val="Norml"/>
    <w:semiHidden/>
    <w:rsid w:val="00AD78BF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AD78BF"/>
    <w:rPr>
      <w:b/>
      <w:bCs/>
    </w:rPr>
  </w:style>
  <w:style w:type="paragraph" w:styleId="Vltozat">
    <w:name w:val="Revision"/>
    <w:hidden/>
    <w:uiPriority w:val="99"/>
    <w:semiHidden/>
    <w:rsid w:val="00466735"/>
    <w:rPr>
      <w:rFonts w:ascii="Verdana" w:eastAsia="Times New Roman" w:hAnsi="Verdana"/>
      <w:szCs w:val="24"/>
    </w:rPr>
  </w:style>
  <w:style w:type="paragraph" w:customStyle="1" w:styleId="JkerSzvegtrzs">
    <w:name w:val="Jóker Szövegtörzs"/>
    <w:basedOn w:val="Szvegtrzs"/>
    <w:rsid w:val="00176894"/>
    <w:pPr>
      <w:suppressAutoHyphens/>
      <w:spacing w:before="57" w:after="57" w:line="100" w:lineRule="atLeast"/>
      <w:textAlignment w:val="center"/>
    </w:pPr>
    <w:rPr>
      <w:rFonts w:cs="Verdana"/>
      <w:szCs w:val="22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68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6894"/>
    <w:rPr>
      <w:rFonts w:ascii="Verdana" w:eastAsia="Times New Roman" w:hAnsi="Verdana"/>
      <w:szCs w:val="24"/>
    </w:rPr>
  </w:style>
  <w:style w:type="paragraph" w:styleId="Listaszerbekezds">
    <w:name w:val="List Paragraph"/>
    <w:basedOn w:val="Norml"/>
    <w:uiPriority w:val="34"/>
    <w:qFormat/>
    <w:rsid w:val="0013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u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u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D357-B233-447B-A301-7A3AAA0F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6093</Words>
  <Characters>42043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KSZF</Company>
  <LinksUpToDate>false</LinksUpToDate>
  <CharactersWithSpaces>48040</CharactersWithSpaces>
  <SharedDoc>false</SharedDoc>
  <HLinks>
    <vt:vector size="12" baseType="variant"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Tulajdonos</dc:creator>
  <cp:lastModifiedBy>Horváth Dániel</cp:lastModifiedBy>
  <cp:revision>3</cp:revision>
  <cp:lastPrinted>2010-09-01T14:47:00Z</cp:lastPrinted>
  <dcterms:created xsi:type="dcterms:W3CDTF">2015-04-02T08:07:00Z</dcterms:created>
  <dcterms:modified xsi:type="dcterms:W3CDTF">2015-04-02T14:16:00Z</dcterms:modified>
</cp:coreProperties>
</file>