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F" w:rsidRPr="00196ED5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2B82" w:rsidRDefault="00822B82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Pr="00196ED5" w:rsidRDefault="004C243F" w:rsidP="004C243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4C243F" w:rsidRDefault="004C243F" w:rsidP="004C24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Default="004C243F" w:rsidP="004C24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Default="004C243F" w:rsidP="004C24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 w:rsidR="006C59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augusztus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6C59C1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péntek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6C59C1" w:rsidRPr="006C59C1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 w:rsidR="006C59C1" w:rsidRPr="006C59C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6C59C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B82" w:rsidRDefault="00822B82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B82" w:rsidRPr="00F84984" w:rsidRDefault="00822B82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E60E70" w:rsidRDefault="006C59C1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846</w:t>
      </w:r>
      <w:r w:rsidR="004C243F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C243F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 w:rsidR="001A26DC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4C243F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C243F" w:rsidRPr="0096166C" w:rsidRDefault="006C59C1" w:rsidP="004C243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(8</w:t>
      </w:r>
      <w:r w:rsidR="004C243F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="004C243F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243F" w:rsidRPr="0096166C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Pr="0096166C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Pr="00B41A17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4C243F" w:rsidRPr="00B41A17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1. Zárt ülés keret</w:t>
      </w:r>
      <w:r w:rsidR="00D4484D">
        <w:rPr>
          <w:rFonts w:ascii="Times New Roman" w:hAnsi="Times New Roman"/>
          <w:b/>
          <w:sz w:val="24"/>
          <w:szCs w:val="24"/>
        </w:rPr>
        <w:t>ében tárgyalandó előterjesztés</w:t>
      </w:r>
      <w:bookmarkStart w:id="0" w:name="_GoBack"/>
      <w:bookmarkEnd w:id="0"/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C1" w:rsidRPr="006C59C1" w:rsidRDefault="006C59C1" w:rsidP="006C59C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hu-HU"/>
        </w:rPr>
      </w:pPr>
      <w:r w:rsidRPr="006C59C1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„Budapest Józsefváros Magdolna Negyed Program III” keretében önkormányzati lakóépületek és lakások felújítása a KMOP-5.1.1/B-12-k-2012-0001 projekthez </w:t>
      </w:r>
      <w:proofErr w:type="gramStart"/>
      <w:r w:rsidRPr="006C59C1">
        <w:rPr>
          <w:rFonts w:ascii="Times New Roman" w:eastAsiaTheme="minorHAnsi" w:hAnsi="Times New Roman"/>
          <w:sz w:val="24"/>
          <w:szCs w:val="24"/>
          <w:lang w:eastAsia="hu-HU"/>
        </w:rPr>
        <w:t>kapcsolódóan tárgyú</w:t>
      </w:r>
      <w:proofErr w:type="gramEnd"/>
      <w:r w:rsidRPr="006C59C1">
        <w:rPr>
          <w:rFonts w:ascii="Times New Roman" w:eastAsiaTheme="minorHAnsi" w:hAnsi="Times New Roman"/>
          <w:sz w:val="24"/>
          <w:szCs w:val="24"/>
          <w:lang w:eastAsia="hu-HU"/>
        </w:rPr>
        <w:t xml:space="preserve"> közbeszerzési eljárás eredményének megállapítására </w:t>
      </w:r>
      <w:r w:rsidRPr="006C59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(PÓTKÉZBESÍTÉS)</w:t>
      </w:r>
    </w:p>
    <w:p w:rsidR="006C59C1" w:rsidRPr="006C59C1" w:rsidRDefault="006C59C1" w:rsidP="006C59C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C59C1">
        <w:rPr>
          <w:rFonts w:ascii="Times New Roman" w:eastAsiaTheme="minorHAnsi" w:hAnsi="Times New Roman"/>
          <w:sz w:val="24"/>
          <w:szCs w:val="24"/>
          <w:lang w:eastAsia="hu-HU"/>
        </w:rPr>
        <w:tab/>
      </w:r>
      <w:r w:rsidRPr="006C59C1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Alföldi Gyö</w:t>
      </w:r>
      <w:r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rgy - Rév8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igazgatósági tag 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Default="004C243F">
      <w:pPr>
        <w:rPr>
          <w:rFonts w:ascii="Times New Roman" w:hAnsi="Times New Roman"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1. Zárt ülés keret</w:t>
      </w:r>
      <w:r w:rsidR="00CF0122">
        <w:rPr>
          <w:rFonts w:ascii="Times New Roman" w:hAnsi="Times New Roman"/>
          <w:b/>
          <w:sz w:val="24"/>
          <w:szCs w:val="24"/>
        </w:rPr>
        <w:t>ében tárgyalandó előterjesztés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F0C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A71A9">
        <w:rPr>
          <w:rFonts w:ascii="Times New Roman" w:hAnsi="Times New Roman"/>
          <w:b/>
          <w:sz w:val="24"/>
          <w:szCs w:val="24"/>
        </w:rPr>
        <w:t>Napirend 1.1. pontja:</w:t>
      </w:r>
      <w:r w:rsidR="006C59C1" w:rsidRPr="006C59C1"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="006C59C1" w:rsidRPr="006C59C1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„Budapest Józsefváros Magdolna Negyed Program III” keretében önkormányzati lakóépületek és lakások felújítása a KMOP-5.1.1/B-12-k-2012-0001 projekthez </w:t>
      </w:r>
      <w:proofErr w:type="gramStart"/>
      <w:r w:rsidR="006C59C1" w:rsidRPr="006C59C1">
        <w:rPr>
          <w:rFonts w:ascii="Times New Roman" w:eastAsiaTheme="minorHAnsi" w:hAnsi="Times New Roman"/>
          <w:b/>
          <w:sz w:val="24"/>
          <w:szCs w:val="24"/>
          <w:lang w:eastAsia="hu-HU"/>
        </w:rPr>
        <w:t>kapcsolódóan tárgyú</w:t>
      </w:r>
      <w:proofErr w:type="gramEnd"/>
      <w:r w:rsidR="006C59C1" w:rsidRPr="006C59C1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közbeszerzési eljárás eredményének megállapítására </w:t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="004C2F0C"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4C243F" w:rsidRPr="004C2F0C" w:rsidRDefault="004C2F0C" w:rsidP="004C243F">
      <w:pPr>
        <w:spacing w:after="0" w:line="240" w:lineRule="auto"/>
        <w:jc w:val="both"/>
        <w:rPr>
          <w:rFonts w:eastAsiaTheme="minorHAnsi"/>
          <w:sz w:val="24"/>
          <w:szCs w:val="24"/>
          <w:lang w:eastAsia="hu-HU"/>
        </w:rPr>
      </w:pPr>
      <w:r w:rsidRPr="003A71A9">
        <w:rPr>
          <w:rFonts w:ascii="Times New Roman" w:eastAsiaTheme="minorHAnsi" w:hAnsi="Times New Roman"/>
          <w:i/>
          <w:iCs/>
          <w:sz w:val="24"/>
          <w:szCs w:val="24"/>
          <w:lang w:eastAsia="hu-HU"/>
        </w:rPr>
        <w:t xml:space="preserve">Előterjesztő: </w:t>
      </w:r>
      <w:r w:rsidRPr="006C59C1">
        <w:rPr>
          <w:rFonts w:ascii="Times New Roman" w:eastAsiaTheme="minorHAnsi" w:hAnsi="Times New Roman"/>
          <w:i/>
          <w:sz w:val="24"/>
          <w:szCs w:val="24"/>
          <w:lang w:eastAsia="hu-HU"/>
        </w:rPr>
        <w:t>Alföldi Gyö</w:t>
      </w:r>
      <w:r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rgy - Rév8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eastAsia="hu-HU"/>
        </w:rPr>
        <w:t>. igazgatósági tag</w:t>
      </w:r>
      <w:r>
        <w:rPr>
          <w:rFonts w:eastAsiaTheme="minorHAnsi"/>
          <w:sz w:val="24"/>
          <w:szCs w:val="24"/>
          <w:lang w:eastAsia="hu-HU"/>
        </w:rPr>
        <w:tab/>
      </w:r>
      <w:r>
        <w:rPr>
          <w:rFonts w:eastAsiaTheme="minorHAnsi"/>
          <w:sz w:val="24"/>
          <w:szCs w:val="24"/>
          <w:lang w:eastAsia="hu-HU"/>
        </w:rPr>
        <w:tab/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9C1" w:rsidRDefault="006C59C1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C942F5" w:rsidRDefault="006C59C1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.) </w:t>
      </w:r>
      <w:r w:rsidR="004C243F"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>sz. Városgazdálkodási és Pénzügyi Bizottság határozata</w:t>
      </w:r>
    </w:p>
    <w:p w:rsidR="004C243F" w:rsidRPr="00C942F5" w:rsidRDefault="004C243F" w:rsidP="004C243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6C59C1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6C59C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6C59C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C2F0C" w:rsidRDefault="004C2F0C" w:rsidP="004C2F0C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 „Vállalkozási szerződés keretében „Budapest Józsefváros Magdolna Negyed Program III” keretében önkormányzati lakóépületek és lakások felújítása a KMOP-5.1.1/B-12-k-2012-0001 projekthez kapcsolódóan" tárgyú közbeszerzési eljárásban úgy dönt, hogy</w:t>
      </w:r>
    </w:p>
    <w:p w:rsidR="00CF0122" w:rsidRDefault="00CF0122" w:rsidP="004C2F0C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4C2F0C" w:rsidRDefault="00CF0122" w:rsidP="004C2F0C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2F0C">
        <w:rPr>
          <w:rFonts w:ascii="Times New Roman" w:hAnsi="Times New Roman"/>
          <w:sz w:val="24"/>
          <w:szCs w:val="24"/>
          <w:lang w:eastAsia="hu-HU"/>
        </w:rPr>
        <w:t xml:space="preserve">mindegyik rész vonatkozásában a Bástya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Millenium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. (székhelye: 1148 Budapest, Nagy Lajos király útja 10/3.)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Kbt.-ben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– foglaltaknak.</w:t>
      </w:r>
    </w:p>
    <w:p w:rsidR="004C2F0C" w:rsidRPr="004C2F0C" w:rsidRDefault="004C2F0C" w:rsidP="004C2F0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C2F0C">
        <w:rPr>
          <w:rFonts w:ascii="Times New Roman" w:hAnsi="Times New Roman"/>
          <w:bCs/>
          <w:sz w:val="24"/>
          <w:szCs w:val="24"/>
          <w:lang w:eastAsia="hu-HU"/>
        </w:rPr>
        <w:t>Felelős: polgármester</w:t>
      </w:r>
    </w:p>
    <w:p w:rsidR="004C2F0C" w:rsidRDefault="004C2F0C" w:rsidP="004C2F0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C2F0C">
        <w:rPr>
          <w:rFonts w:ascii="Times New Roman" w:hAnsi="Times New Roman"/>
          <w:bCs/>
          <w:sz w:val="24"/>
          <w:szCs w:val="24"/>
          <w:lang w:eastAsia="hu-HU"/>
        </w:rPr>
        <w:t>Határidő: 2015. augusztus 14.</w:t>
      </w:r>
    </w:p>
    <w:p w:rsidR="00CF0122" w:rsidRPr="004C2F0C" w:rsidRDefault="00CF0122" w:rsidP="004C2F0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C2F0C" w:rsidRPr="004C2F0C" w:rsidRDefault="004C2F0C" w:rsidP="004C2F0C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2F0C">
        <w:rPr>
          <w:rFonts w:ascii="Times New Roman" w:hAnsi="Times New Roman"/>
          <w:sz w:val="24"/>
          <w:szCs w:val="24"/>
          <w:lang w:eastAsia="hu-HU"/>
        </w:rPr>
        <w:t xml:space="preserve">mindegyik rész vonatkozásában 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Fauna-Duó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Kft. (székhelye: 1155 Budapest, Rekettye u. 49.)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Kbt.-ben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– foglaltaknak.</w:t>
      </w:r>
    </w:p>
    <w:p w:rsidR="004C2F0C" w:rsidRPr="004C2F0C" w:rsidRDefault="004C2F0C" w:rsidP="004C2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4C2F0C" w:rsidRDefault="004C2F0C" w:rsidP="004C2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augusztus 14.</w:t>
      </w:r>
    </w:p>
    <w:p w:rsidR="00CF0122" w:rsidRPr="004C2F0C" w:rsidRDefault="00CF0122" w:rsidP="004C2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C2F0C" w:rsidRPr="004C2F0C" w:rsidRDefault="004C2F0C" w:rsidP="004C2F0C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2F0C">
        <w:rPr>
          <w:rFonts w:ascii="Times New Roman" w:hAnsi="Times New Roman"/>
          <w:sz w:val="24"/>
          <w:szCs w:val="24"/>
          <w:lang w:eastAsia="hu-HU"/>
        </w:rPr>
        <w:t xml:space="preserve">mindegyik rész vonatkozásában 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Vala-Bau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Kft. (székhelye: 1108 Budapest, Mái utca 198. IV/23.)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Kbt.-ben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– foglaltaknak.</w:t>
      </w:r>
    </w:p>
    <w:p w:rsidR="004C2F0C" w:rsidRP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Határidő: 2015. augusztus 14.</w:t>
      </w:r>
    </w:p>
    <w:p w:rsidR="00CF0122" w:rsidRPr="004C2F0C" w:rsidRDefault="00CF0122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2F0C">
        <w:rPr>
          <w:rFonts w:ascii="Times New Roman" w:hAnsi="Times New Roman"/>
          <w:sz w:val="24"/>
          <w:szCs w:val="24"/>
          <w:lang w:eastAsia="hu-HU"/>
        </w:rPr>
        <w:t>a közbeszerzési eljárás eredményes mindegyik rész vonatkozásában.</w:t>
      </w:r>
    </w:p>
    <w:p w:rsidR="004C2F0C" w:rsidRP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Határidő: 2015. augusztus 14.</w:t>
      </w:r>
    </w:p>
    <w:p w:rsidR="00CF0122" w:rsidRPr="004C2F0C" w:rsidRDefault="00CF0122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2F0C">
        <w:rPr>
          <w:rFonts w:ascii="Times New Roman" w:hAnsi="Times New Roman"/>
          <w:sz w:val="24"/>
          <w:szCs w:val="24"/>
          <w:lang w:eastAsia="hu-HU"/>
        </w:rPr>
        <w:t xml:space="preserve">a Bástya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Millenium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>. (székhelye: 1148 Budapest, Nagy Lajos király útja 10/3.) ajánlattevő a nyertes ajánlattevő, mindegyik rész vonatkozásában. Ajánlattevő ajánlata a legalacsonyabb ellenszolgáltatást igénylő ajánlat a Kbt. 71. § (2) bekezdés a) pontja és az ajánlati felhívás 10. pontjában meghatározottak szerint, mindegyik rész vonatkozásában.</w:t>
      </w:r>
    </w:p>
    <w:p w:rsidR="004C2F0C" w:rsidRDefault="004C2F0C" w:rsidP="00CF012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Default="004C2F0C" w:rsidP="00CF012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Elfogadott ajánlati ár:</w:t>
      </w:r>
    </w:p>
    <w:p w:rsidR="00CF0122" w:rsidRDefault="00CF0122" w:rsidP="00CF012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4C2F0C" w:rsidRDefault="00CF0122" w:rsidP="00CF012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1.) rész Budapest VIII. Bauer Sándor utca 11. </w:t>
      </w:r>
      <w:proofErr w:type="spellStart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: 35128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10 543 590 Forint </w:t>
            </w:r>
          </w:p>
        </w:tc>
      </w:tr>
    </w:tbl>
    <w:p w:rsid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2.) rész Budapest VIII. Karácsony Sándor utca 22. </w:t>
      </w:r>
      <w:proofErr w:type="spellStart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: 35450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4 791 375 Forint </w:t>
            </w:r>
          </w:p>
        </w:tc>
      </w:tr>
    </w:tbl>
    <w:p w:rsidR="00CF0122" w:rsidRDefault="00CF0122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4C2F0C" w:rsidRDefault="00CF0122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3.) rész Budapest VIII. Kisfuvaros u. 8. </w:t>
      </w:r>
      <w:proofErr w:type="spellStart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:35074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7 082 013 Forint </w:t>
            </w:r>
          </w:p>
        </w:tc>
      </w:tr>
    </w:tbl>
    <w:p w:rsidR="004C2F0C" w:rsidRDefault="004C2F0C" w:rsidP="004C2F0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4.) rész Budapest VIII. Lujza u. 34. </w:t>
      </w:r>
      <w:proofErr w:type="spellStart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: 35430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7 957 770 Forint </w:t>
            </w:r>
          </w:p>
        </w:tc>
      </w:tr>
    </w:tbl>
    <w:p w:rsid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5.) rész Budapest VIII. Lujza u. 22. </w:t>
      </w:r>
      <w:proofErr w:type="spellStart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: 35424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23 709 566 Forint </w:t>
            </w:r>
          </w:p>
        </w:tc>
      </w:tr>
    </w:tbl>
    <w:p w:rsid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6.) rész Budapest VIII. Magdolna u. 47. </w:t>
      </w:r>
      <w:proofErr w:type="spellStart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: 35421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20 998 127 Forint </w:t>
            </w:r>
          </w:p>
        </w:tc>
      </w:tr>
    </w:tbl>
    <w:p w:rsid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7.) rész Bud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apest VIII. Magdolna u. 12. és </w:t>
      </w: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20.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11 070 298 Forint </w:t>
            </w:r>
          </w:p>
        </w:tc>
      </w:tr>
    </w:tbl>
    <w:p w:rsid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 xml:space="preserve">8.) rész Lakáscsatolások, lakásfelújítások komfortosítással </w:t>
      </w: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687"/>
        <w:gridCol w:w="3757"/>
      </w:tblGrid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Bírálati szempont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4C2F0C" w:rsidRPr="004C2F0C" w:rsidTr="00C56810">
        <w:tc>
          <w:tcPr>
            <w:tcW w:w="4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Nettó vállalkozó</w:t>
            </w:r>
            <w:proofErr w:type="gramEnd"/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díj (HUF):</w:t>
            </w:r>
          </w:p>
        </w:tc>
        <w:tc>
          <w:tcPr>
            <w:tcW w:w="37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C2F0C" w:rsidRPr="004C2F0C" w:rsidRDefault="004C2F0C" w:rsidP="004C2F0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C2F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21 861 250 Forint </w:t>
            </w:r>
          </w:p>
        </w:tc>
      </w:tr>
    </w:tbl>
    <w:p w:rsid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4C2F0C" w:rsidRDefault="00CF0122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Határidő: 2015. augusztus 14.</w:t>
      </w:r>
    </w:p>
    <w:p w:rsid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2F0C">
        <w:rPr>
          <w:rFonts w:ascii="Times New Roman" w:hAnsi="Times New Roman"/>
          <w:sz w:val="24"/>
          <w:szCs w:val="24"/>
          <w:lang w:eastAsia="hu-HU"/>
        </w:rPr>
        <w:t xml:space="preserve">a határozat 5. pontja alapján felkéri a polgármestert, hogy a Kbt. szerinti szerződéskötési moratórium lejáratát és a támogatási szerződés módosítását követően a vállalkozási szerződést kösse meg a Bástya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Millenium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>. (székhely: 1148 Budapest, Nagy Lajos király útja 10/3.) ajánlattevővel, mindegyik rész vonatkozásában.</w:t>
      </w:r>
    </w:p>
    <w:p w:rsidR="004C2F0C" w:rsidRP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Határidő: a Kbt. szerinti szerződéskötési moratórium lejáratát követően</w:t>
      </w:r>
    </w:p>
    <w:p w:rsidR="00CF0122" w:rsidRDefault="00CF0122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4C2F0C" w:rsidRDefault="00CF0122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2F0C">
        <w:rPr>
          <w:rFonts w:ascii="Times New Roman" w:hAnsi="Times New Roman"/>
          <w:sz w:val="24"/>
          <w:szCs w:val="24"/>
          <w:lang w:eastAsia="hu-HU"/>
        </w:rPr>
        <w:t xml:space="preserve">a Global </w:t>
      </w:r>
      <w:proofErr w:type="spellStart"/>
      <w:r w:rsidRPr="004C2F0C">
        <w:rPr>
          <w:rFonts w:ascii="Times New Roman" w:hAnsi="Times New Roman"/>
          <w:sz w:val="24"/>
          <w:szCs w:val="24"/>
          <w:lang w:eastAsia="hu-HU"/>
        </w:rPr>
        <w:t>Bau</w:t>
      </w:r>
      <w:proofErr w:type="spell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Team ajánlattevő az ajánlattételi határidőt lejártát követően nyújtotta be ajánlatát, ezért </w:t>
      </w:r>
      <w:proofErr w:type="gramStart"/>
      <w:r w:rsidRPr="004C2F0C">
        <w:rPr>
          <w:rFonts w:ascii="Times New Roman" w:hAnsi="Times New Roman"/>
          <w:sz w:val="24"/>
          <w:szCs w:val="24"/>
          <w:lang w:eastAsia="hu-HU"/>
        </w:rPr>
        <w:t>az</w:t>
      </w:r>
      <w:proofErr w:type="gramEnd"/>
      <w:r w:rsidRPr="004C2F0C">
        <w:rPr>
          <w:rFonts w:ascii="Times New Roman" w:hAnsi="Times New Roman"/>
          <w:sz w:val="24"/>
          <w:szCs w:val="24"/>
          <w:lang w:eastAsia="hu-HU"/>
        </w:rPr>
        <w:t xml:space="preserve"> Kbt. 74. § (1) bekezdés a) pontja szerint érvénytelen.</w:t>
      </w:r>
    </w:p>
    <w:p w:rsidR="00CF0122" w:rsidRDefault="00CF0122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F0C" w:rsidRP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C2F0C" w:rsidRPr="004C2F0C" w:rsidRDefault="004C2F0C" w:rsidP="004C2F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sz w:val="24"/>
          <w:szCs w:val="24"/>
          <w:lang w:eastAsia="hu-HU"/>
        </w:rPr>
        <w:t>Határidő: 2015. augusztus 14.</w:t>
      </w:r>
    </w:p>
    <w:p w:rsidR="004C2F0C" w:rsidRDefault="004C2F0C" w:rsidP="004C2F0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C2F0C" w:rsidRPr="004C2F0C" w:rsidRDefault="004C2F0C" w:rsidP="004C2F0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C2F0C" w:rsidRPr="004C2F0C" w:rsidRDefault="004C2F0C" w:rsidP="004C2F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4C2F0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6C59C1" w:rsidRDefault="006C59C1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Default="00CF0122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59C1" w:rsidRDefault="006C59C1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6C59C1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Budapest, 2015. augusztus 14.</w:t>
      </w:r>
    </w:p>
    <w:p w:rsidR="00923457" w:rsidRDefault="00923457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Default="00CF0122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923457" w:rsidRDefault="00CF0122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923457" w:rsidRPr="00923457" w:rsidRDefault="00923457" w:rsidP="0092345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923457" w:rsidRDefault="00CF0122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2B82" w:rsidRPr="00923457" w:rsidRDefault="00822B82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923457" w:rsidRDefault="00CF0122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 xml:space="preserve">Dr. Balla Katalin </w:t>
      </w: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 xml:space="preserve">Jegyzői Kabinet vezetője </w:t>
      </w: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Default="00CF0122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Default="00CF0122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0122" w:rsidRPr="00923457" w:rsidRDefault="00CF0122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CF0122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122">
        <w:rPr>
          <w:rFonts w:ascii="Times New Roman" w:eastAsia="Times New Roman" w:hAnsi="Times New Roman"/>
          <w:sz w:val="24"/>
          <w:szCs w:val="24"/>
          <w:lang w:eastAsia="hu-HU"/>
        </w:rPr>
        <w:t xml:space="preserve">A jegyzőkönyvi kivonatot készítette: </w:t>
      </w:r>
    </w:p>
    <w:p w:rsidR="00923457" w:rsidRPr="00CF0122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CF0122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CF0122" w:rsidRDefault="006C59C1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122">
        <w:rPr>
          <w:rFonts w:ascii="Times New Roman" w:eastAsia="Times New Roman" w:hAnsi="Times New Roman"/>
          <w:sz w:val="24"/>
          <w:szCs w:val="24"/>
          <w:lang w:eastAsia="hu-HU"/>
        </w:rPr>
        <w:t>Vidákné Csébi Tímea</w:t>
      </w:r>
    </w:p>
    <w:p w:rsidR="00923457" w:rsidRPr="00CF0122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122">
        <w:rPr>
          <w:rFonts w:ascii="Times New Roman" w:eastAsia="Times New Roman" w:hAnsi="Times New Roman"/>
          <w:sz w:val="24"/>
          <w:szCs w:val="24"/>
          <w:lang w:eastAsia="hu-HU"/>
        </w:rPr>
        <w:t>Szervezési és Képviselői Iroda ügyintézője</w:t>
      </w:r>
    </w:p>
    <w:p w:rsidR="00923457" w:rsidRPr="00CF0122" w:rsidRDefault="00923457" w:rsidP="00923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22B82" w:rsidRDefault="00822B82" w:rsidP="009234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22B82" w:rsidRDefault="00822B82">
      <w:pPr>
        <w:rPr>
          <w:rFonts w:ascii="Times New Roman" w:hAnsi="Times New Roman"/>
          <w:b/>
          <w:sz w:val="24"/>
          <w:szCs w:val="24"/>
        </w:rPr>
      </w:pPr>
    </w:p>
    <w:sectPr w:rsidR="00822B82" w:rsidSect="00822B82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C4" w:rsidRDefault="00D205C4" w:rsidP="004C243F">
      <w:pPr>
        <w:spacing w:after="0" w:line="240" w:lineRule="auto"/>
      </w:pPr>
      <w:r>
        <w:separator/>
      </w:r>
    </w:p>
  </w:endnote>
  <w:endnote w:type="continuationSeparator" w:id="0">
    <w:p w:rsidR="00D205C4" w:rsidRDefault="00D205C4" w:rsidP="004C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2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205C4" w:rsidRPr="004C243F" w:rsidRDefault="00D205C4">
        <w:pPr>
          <w:pStyle w:val="llb"/>
          <w:jc w:val="right"/>
          <w:rPr>
            <w:rFonts w:ascii="Times New Roman" w:hAnsi="Times New Roman"/>
          </w:rPr>
        </w:pPr>
        <w:r w:rsidRPr="004C243F">
          <w:rPr>
            <w:rFonts w:ascii="Times New Roman" w:hAnsi="Times New Roman"/>
          </w:rPr>
          <w:fldChar w:fldCharType="begin"/>
        </w:r>
        <w:r w:rsidRPr="004C243F">
          <w:rPr>
            <w:rFonts w:ascii="Times New Roman" w:hAnsi="Times New Roman"/>
          </w:rPr>
          <w:instrText>PAGE   \* MERGEFORMAT</w:instrText>
        </w:r>
        <w:r w:rsidRPr="004C243F">
          <w:rPr>
            <w:rFonts w:ascii="Times New Roman" w:hAnsi="Times New Roman"/>
          </w:rPr>
          <w:fldChar w:fldCharType="separate"/>
        </w:r>
        <w:r w:rsidR="00D4484D">
          <w:rPr>
            <w:rFonts w:ascii="Times New Roman" w:hAnsi="Times New Roman"/>
            <w:noProof/>
          </w:rPr>
          <w:t>2</w:t>
        </w:r>
        <w:r w:rsidRPr="004C243F">
          <w:rPr>
            <w:rFonts w:ascii="Times New Roman" w:hAnsi="Times New Roman"/>
          </w:rPr>
          <w:fldChar w:fldCharType="end"/>
        </w:r>
      </w:p>
    </w:sdtContent>
  </w:sdt>
  <w:p w:rsidR="00D205C4" w:rsidRDefault="00D205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C4" w:rsidRDefault="00D205C4" w:rsidP="004C243F">
      <w:pPr>
        <w:spacing w:after="0" w:line="240" w:lineRule="auto"/>
      </w:pPr>
      <w:r>
        <w:separator/>
      </w:r>
    </w:p>
  </w:footnote>
  <w:footnote w:type="continuationSeparator" w:id="0">
    <w:p w:rsidR="00D205C4" w:rsidRDefault="00D205C4" w:rsidP="004C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E9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084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0394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63D"/>
    <w:multiLevelType w:val="hybridMultilevel"/>
    <w:tmpl w:val="C652C5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CF2"/>
    <w:multiLevelType w:val="hybridMultilevel"/>
    <w:tmpl w:val="CF9E933A"/>
    <w:lvl w:ilvl="0" w:tplc="F0441D9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7735"/>
    <w:multiLevelType w:val="hybridMultilevel"/>
    <w:tmpl w:val="0D780EB8"/>
    <w:lvl w:ilvl="0" w:tplc="1DAC8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53C2C"/>
    <w:multiLevelType w:val="hybridMultilevel"/>
    <w:tmpl w:val="3FD06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30D7"/>
    <w:multiLevelType w:val="hybridMultilevel"/>
    <w:tmpl w:val="471680F6"/>
    <w:lvl w:ilvl="0" w:tplc="BD526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7FE5"/>
    <w:multiLevelType w:val="hybridMultilevel"/>
    <w:tmpl w:val="3B6057BC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835F7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691F"/>
    <w:multiLevelType w:val="hybridMultilevel"/>
    <w:tmpl w:val="711A85C4"/>
    <w:lvl w:ilvl="0" w:tplc="4B9C0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12E9"/>
    <w:multiLevelType w:val="hybridMultilevel"/>
    <w:tmpl w:val="11344868"/>
    <w:lvl w:ilvl="0" w:tplc="1DAC8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486A"/>
    <w:multiLevelType w:val="hybridMultilevel"/>
    <w:tmpl w:val="CC124E90"/>
    <w:lvl w:ilvl="0" w:tplc="BD526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C1C8D"/>
    <w:multiLevelType w:val="hybridMultilevel"/>
    <w:tmpl w:val="5C2A1BB2"/>
    <w:lvl w:ilvl="0" w:tplc="F0465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6C63"/>
    <w:multiLevelType w:val="hybridMultilevel"/>
    <w:tmpl w:val="399C76DA"/>
    <w:lvl w:ilvl="0" w:tplc="20E44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BF7DB1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00E82"/>
    <w:multiLevelType w:val="hybridMultilevel"/>
    <w:tmpl w:val="3FD06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534F0"/>
    <w:multiLevelType w:val="hybridMultilevel"/>
    <w:tmpl w:val="7A1297BC"/>
    <w:lvl w:ilvl="0" w:tplc="E39C5E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13C3A"/>
    <w:multiLevelType w:val="hybridMultilevel"/>
    <w:tmpl w:val="868C1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27942"/>
    <w:multiLevelType w:val="hybridMultilevel"/>
    <w:tmpl w:val="A600FD70"/>
    <w:lvl w:ilvl="0" w:tplc="5608CB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39E5"/>
    <w:multiLevelType w:val="hybridMultilevel"/>
    <w:tmpl w:val="11344868"/>
    <w:lvl w:ilvl="0" w:tplc="1DAC8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D3B65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00920"/>
    <w:multiLevelType w:val="hybridMultilevel"/>
    <w:tmpl w:val="D84A40F0"/>
    <w:lvl w:ilvl="0" w:tplc="B8702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24"/>
  </w:num>
  <w:num w:numId="9">
    <w:abstractNumId w:val="7"/>
  </w:num>
  <w:num w:numId="10">
    <w:abstractNumId w:val="15"/>
  </w:num>
  <w:num w:numId="11">
    <w:abstractNumId w:val="17"/>
  </w:num>
  <w:num w:numId="12">
    <w:abstractNumId w:val="18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9"/>
  </w:num>
  <w:num w:numId="18">
    <w:abstractNumId w:val="13"/>
  </w:num>
  <w:num w:numId="19">
    <w:abstractNumId w:val="23"/>
  </w:num>
  <w:num w:numId="20">
    <w:abstractNumId w:val="22"/>
  </w:num>
  <w:num w:numId="21">
    <w:abstractNumId w:val="4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3F"/>
    <w:rsid w:val="000F00EF"/>
    <w:rsid w:val="001A26DC"/>
    <w:rsid w:val="002236E5"/>
    <w:rsid w:val="00447FB0"/>
    <w:rsid w:val="004C243F"/>
    <w:rsid w:val="004C2F0C"/>
    <w:rsid w:val="00582BDC"/>
    <w:rsid w:val="005A1A26"/>
    <w:rsid w:val="0062386D"/>
    <w:rsid w:val="00624FB7"/>
    <w:rsid w:val="006C59C1"/>
    <w:rsid w:val="00822B82"/>
    <w:rsid w:val="00854902"/>
    <w:rsid w:val="008A6457"/>
    <w:rsid w:val="00923457"/>
    <w:rsid w:val="009E1E11"/>
    <w:rsid w:val="00A13878"/>
    <w:rsid w:val="00A45FFF"/>
    <w:rsid w:val="00B33D2F"/>
    <w:rsid w:val="00B87D53"/>
    <w:rsid w:val="00CF0122"/>
    <w:rsid w:val="00D205C4"/>
    <w:rsid w:val="00D4484D"/>
    <w:rsid w:val="00DF5351"/>
    <w:rsid w:val="00E07A8E"/>
    <w:rsid w:val="00E976B7"/>
    <w:rsid w:val="00EC3E21"/>
    <w:rsid w:val="00F100A2"/>
    <w:rsid w:val="00F619B6"/>
    <w:rsid w:val="00F770EF"/>
    <w:rsid w:val="00FD13E1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43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24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43F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F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00A2"/>
    <w:pPr>
      <w:spacing w:after="0" w:line="240" w:lineRule="auto"/>
      <w:ind w:left="720"/>
    </w:pPr>
    <w:rPr>
      <w:rFonts w:eastAsiaTheme="minorHAns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43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24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43F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F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00A2"/>
    <w:pPr>
      <w:spacing w:after="0" w:line="240" w:lineRule="auto"/>
      <w:ind w:left="720"/>
    </w:pPr>
    <w:rPr>
      <w:rFonts w:eastAsiaTheme="minorHAns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4909-A061-4AF5-88BC-810DDD81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690A3AA6</Template>
  <TotalTime>31</TotalTime>
  <Pages>4</Pages>
  <Words>706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2015-08-14T07:18:00Z</cp:lastPrinted>
  <dcterms:created xsi:type="dcterms:W3CDTF">2015-08-14T06:19:00Z</dcterms:created>
  <dcterms:modified xsi:type="dcterms:W3CDTF">2015-08-14T07:20:00Z</dcterms:modified>
</cp:coreProperties>
</file>