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73" w:rsidRPr="00A67CD1" w:rsidRDefault="00DA6373" w:rsidP="00DA6373">
      <w:pPr>
        <w:spacing w:before="0"/>
        <w:rPr>
          <w:sz w:val="22"/>
          <w:szCs w:val="22"/>
        </w:rPr>
      </w:pPr>
      <w:r w:rsidRPr="00A67CD1">
        <w:rPr>
          <w:sz w:val="22"/>
          <w:szCs w:val="22"/>
        </w:rPr>
        <w:t>A kihirdetés módja: kifüggesztés</w:t>
      </w:r>
    </w:p>
    <w:p w:rsidR="00DA6373" w:rsidRPr="00A67CD1" w:rsidRDefault="00DA6373" w:rsidP="00DA6373">
      <w:pPr>
        <w:spacing w:before="0"/>
        <w:rPr>
          <w:sz w:val="22"/>
          <w:szCs w:val="22"/>
        </w:rPr>
      </w:pPr>
      <w:r w:rsidRPr="00A67CD1">
        <w:rPr>
          <w:sz w:val="22"/>
          <w:szCs w:val="22"/>
        </w:rPr>
        <w:t xml:space="preserve">A kihirdetés napja: </w:t>
      </w:r>
      <w:r>
        <w:rPr>
          <w:sz w:val="22"/>
          <w:szCs w:val="22"/>
        </w:rPr>
        <w:t>2011. szeptember 19</w:t>
      </w:r>
    </w:p>
    <w:p w:rsidR="00DA6373" w:rsidRPr="00A67CD1" w:rsidRDefault="00DA6373" w:rsidP="00DA6373">
      <w:pPr>
        <w:spacing w:before="0"/>
        <w:rPr>
          <w:sz w:val="22"/>
          <w:szCs w:val="22"/>
        </w:rPr>
      </w:pPr>
    </w:p>
    <w:p w:rsidR="00DA6373" w:rsidRDefault="00DA6373" w:rsidP="00DA6373">
      <w:pPr>
        <w:spacing w:before="0"/>
        <w:rPr>
          <w:sz w:val="22"/>
          <w:szCs w:val="22"/>
        </w:rPr>
      </w:pPr>
    </w:p>
    <w:p w:rsidR="00DA6373" w:rsidRPr="00F649CE" w:rsidRDefault="00DA6373" w:rsidP="00DA6373">
      <w:pPr>
        <w:spacing w:before="0"/>
        <w:rPr>
          <w:sz w:val="22"/>
          <w:szCs w:val="22"/>
        </w:rPr>
      </w:pPr>
    </w:p>
    <w:p w:rsidR="00DA6373" w:rsidRPr="00F649CE" w:rsidRDefault="00DA6373" w:rsidP="00DA6373">
      <w:pPr>
        <w:spacing w:before="0"/>
        <w:rPr>
          <w:sz w:val="22"/>
          <w:szCs w:val="22"/>
        </w:rPr>
      </w:pPr>
      <w:r w:rsidRPr="00F649CE">
        <w:rPr>
          <w:sz w:val="22"/>
          <w:szCs w:val="22"/>
        </w:rPr>
        <w:tab/>
      </w:r>
      <w:r w:rsidRPr="00F649CE">
        <w:rPr>
          <w:sz w:val="22"/>
          <w:szCs w:val="22"/>
        </w:rPr>
        <w:tab/>
      </w:r>
      <w:r w:rsidRPr="00F649CE">
        <w:rPr>
          <w:sz w:val="22"/>
          <w:szCs w:val="22"/>
        </w:rPr>
        <w:tab/>
      </w:r>
      <w:r w:rsidRPr="00F649CE">
        <w:rPr>
          <w:sz w:val="22"/>
          <w:szCs w:val="22"/>
        </w:rPr>
        <w:tab/>
      </w:r>
      <w:r w:rsidRPr="00F649CE">
        <w:rPr>
          <w:sz w:val="22"/>
          <w:szCs w:val="22"/>
        </w:rPr>
        <w:tab/>
      </w:r>
      <w:r w:rsidRPr="00F649CE">
        <w:rPr>
          <w:sz w:val="22"/>
          <w:szCs w:val="22"/>
        </w:rPr>
        <w:tab/>
      </w:r>
      <w:r w:rsidRPr="00F649CE">
        <w:rPr>
          <w:sz w:val="22"/>
          <w:szCs w:val="22"/>
        </w:rPr>
        <w:tab/>
      </w:r>
      <w:r w:rsidRPr="00F649CE">
        <w:rPr>
          <w:sz w:val="22"/>
          <w:szCs w:val="22"/>
        </w:rPr>
        <w:tab/>
      </w:r>
      <w:r w:rsidRPr="00F649CE">
        <w:rPr>
          <w:sz w:val="22"/>
          <w:szCs w:val="22"/>
        </w:rPr>
        <w:tab/>
        <w:t xml:space="preserve">    Dr. Mészár Erika</w:t>
      </w:r>
    </w:p>
    <w:p w:rsidR="00DA6373" w:rsidRPr="00F649CE" w:rsidRDefault="00DA6373" w:rsidP="00DA6373">
      <w:pPr>
        <w:spacing w:before="0"/>
        <w:rPr>
          <w:sz w:val="22"/>
          <w:szCs w:val="22"/>
        </w:rPr>
      </w:pPr>
      <w:r w:rsidRPr="00F649CE">
        <w:rPr>
          <w:sz w:val="22"/>
          <w:szCs w:val="22"/>
        </w:rPr>
        <w:tab/>
      </w:r>
      <w:r w:rsidRPr="00F649CE">
        <w:rPr>
          <w:sz w:val="22"/>
          <w:szCs w:val="22"/>
        </w:rPr>
        <w:tab/>
      </w:r>
      <w:r w:rsidRPr="00F649CE">
        <w:rPr>
          <w:sz w:val="22"/>
          <w:szCs w:val="22"/>
        </w:rPr>
        <w:tab/>
      </w:r>
      <w:r w:rsidRPr="00F649CE">
        <w:rPr>
          <w:sz w:val="22"/>
          <w:szCs w:val="22"/>
        </w:rPr>
        <w:tab/>
      </w:r>
      <w:r w:rsidRPr="00F649CE">
        <w:rPr>
          <w:sz w:val="22"/>
          <w:szCs w:val="22"/>
        </w:rPr>
        <w:tab/>
      </w:r>
      <w:r w:rsidRPr="00F649CE">
        <w:rPr>
          <w:sz w:val="22"/>
          <w:szCs w:val="22"/>
        </w:rPr>
        <w:tab/>
      </w:r>
      <w:r w:rsidRPr="00F649CE">
        <w:rPr>
          <w:sz w:val="22"/>
          <w:szCs w:val="22"/>
        </w:rPr>
        <w:tab/>
      </w:r>
      <w:r w:rsidRPr="00F649CE">
        <w:rPr>
          <w:sz w:val="22"/>
          <w:szCs w:val="22"/>
        </w:rPr>
        <w:tab/>
        <w:t xml:space="preserve">       </w:t>
      </w:r>
      <w:proofErr w:type="gramStart"/>
      <w:r w:rsidRPr="00F649CE">
        <w:rPr>
          <w:sz w:val="22"/>
          <w:szCs w:val="22"/>
        </w:rPr>
        <w:t>a</w:t>
      </w:r>
      <w:proofErr w:type="gramEnd"/>
      <w:r w:rsidRPr="00F649CE">
        <w:rPr>
          <w:sz w:val="22"/>
          <w:szCs w:val="22"/>
        </w:rPr>
        <w:t xml:space="preserve"> jegyzőt helyettesítő aljegyző</w:t>
      </w:r>
    </w:p>
    <w:p w:rsidR="00DA6373" w:rsidRPr="00F649CE" w:rsidRDefault="00DA6373" w:rsidP="00DA6373">
      <w:pPr>
        <w:spacing w:before="0"/>
        <w:rPr>
          <w:sz w:val="22"/>
          <w:szCs w:val="22"/>
        </w:rPr>
      </w:pPr>
    </w:p>
    <w:p w:rsidR="00DA6373" w:rsidRDefault="00DA6373" w:rsidP="002D1D43"/>
    <w:p w:rsidR="00DA6373" w:rsidRDefault="00DA6373" w:rsidP="00DA6373">
      <w:pPr>
        <w:autoSpaceDE w:val="0"/>
        <w:autoSpaceDN w:val="0"/>
        <w:adjustRightInd w:val="0"/>
        <w:jc w:val="center"/>
        <w:rPr>
          <w:b/>
          <w:bCs/>
          <w:color w:val="000000"/>
        </w:rPr>
      </w:pPr>
      <w:r>
        <w:rPr>
          <w:b/>
          <w:bCs/>
          <w:color w:val="000000"/>
        </w:rPr>
        <w:t>Budapest Főváros VIII. kerület Józsefváros</w:t>
      </w:r>
      <w:r w:rsidRPr="00047983">
        <w:rPr>
          <w:b/>
          <w:bCs/>
          <w:color w:val="000000"/>
        </w:rPr>
        <w:t xml:space="preserve"> Önkormányzat</w:t>
      </w:r>
      <w:r>
        <w:rPr>
          <w:b/>
          <w:bCs/>
          <w:color w:val="000000"/>
        </w:rPr>
        <w:t xml:space="preserve"> Képviselő-testületének</w:t>
      </w:r>
    </w:p>
    <w:p w:rsidR="00DA6373" w:rsidRDefault="00DA6373" w:rsidP="00DA6373">
      <w:pPr>
        <w:autoSpaceDE w:val="0"/>
        <w:autoSpaceDN w:val="0"/>
        <w:adjustRightInd w:val="0"/>
        <w:jc w:val="center"/>
        <w:rPr>
          <w:b/>
          <w:bCs/>
          <w:color w:val="000000"/>
        </w:rPr>
      </w:pPr>
      <w:r>
        <w:rPr>
          <w:b/>
          <w:bCs/>
          <w:color w:val="000000"/>
        </w:rPr>
        <w:t>52</w:t>
      </w:r>
      <w:r w:rsidRPr="00047983">
        <w:rPr>
          <w:b/>
          <w:bCs/>
          <w:color w:val="000000"/>
        </w:rPr>
        <w:t>/20</w:t>
      </w:r>
      <w:r>
        <w:rPr>
          <w:b/>
          <w:bCs/>
          <w:color w:val="000000"/>
        </w:rPr>
        <w:t>11.</w:t>
      </w:r>
      <w:r w:rsidRPr="00047983">
        <w:rPr>
          <w:b/>
          <w:bCs/>
          <w:color w:val="000000"/>
        </w:rPr>
        <w:t xml:space="preserve"> (</w:t>
      </w:r>
      <w:r>
        <w:rPr>
          <w:b/>
          <w:bCs/>
          <w:color w:val="000000"/>
        </w:rPr>
        <w:t>IX.19.</w:t>
      </w:r>
      <w:r w:rsidRPr="00047983">
        <w:rPr>
          <w:b/>
          <w:bCs/>
          <w:color w:val="000000"/>
        </w:rPr>
        <w:t>)</w:t>
      </w:r>
      <w:r>
        <w:rPr>
          <w:b/>
          <w:bCs/>
          <w:color w:val="000000"/>
        </w:rPr>
        <w:t xml:space="preserve"> önkormányzati</w:t>
      </w:r>
      <w:r w:rsidRPr="00047983">
        <w:rPr>
          <w:b/>
          <w:bCs/>
          <w:color w:val="000000"/>
        </w:rPr>
        <w:t xml:space="preserve"> rendelete</w:t>
      </w:r>
      <w:r w:rsidR="00007B34" w:rsidRPr="00007B34">
        <w:rPr>
          <w:rStyle w:val="Lbjegyzet-hivatkozs"/>
          <w:b/>
          <w:bCs/>
          <w:color w:val="000000"/>
        </w:rPr>
        <w:footnoteReference w:customMarkFollows="1" w:id="1"/>
        <w:sym w:font="Symbol" w:char="F0B7"/>
      </w:r>
    </w:p>
    <w:p w:rsidR="00DA6373" w:rsidRDefault="00DA6373" w:rsidP="00DA6373">
      <w:pPr>
        <w:autoSpaceDE w:val="0"/>
        <w:autoSpaceDN w:val="0"/>
        <w:adjustRightInd w:val="0"/>
        <w:jc w:val="center"/>
        <w:rPr>
          <w:b/>
          <w:bCs/>
          <w:color w:val="000000"/>
        </w:rPr>
      </w:pPr>
    </w:p>
    <w:p w:rsidR="00DA6373" w:rsidRDefault="00DA6373" w:rsidP="00DA6373">
      <w:pPr>
        <w:autoSpaceDE w:val="0"/>
        <w:autoSpaceDN w:val="0"/>
        <w:adjustRightInd w:val="0"/>
        <w:jc w:val="center"/>
        <w:rPr>
          <w:b/>
          <w:bCs/>
          <w:color w:val="000000"/>
        </w:rPr>
      </w:pPr>
      <w:r>
        <w:rPr>
          <w:b/>
          <w:bCs/>
          <w:color w:val="000000"/>
        </w:rPr>
        <w:t xml:space="preserve">Józsefváros helyi építészeti örökségének </w:t>
      </w:r>
      <w:r w:rsidRPr="00047983">
        <w:rPr>
          <w:b/>
          <w:bCs/>
          <w:color w:val="000000"/>
        </w:rPr>
        <w:t>védelméről</w:t>
      </w:r>
    </w:p>
    <w:p w:rsidR="00DA6373" w:rsidRPr="00047983" w:rsidRDefault="00DA6373" w:rsidP="00DA6373">
      <w:pPr>
        <w:autoSpaceDE w:val="0"/>
        <w:autoSpaceDN w:val="0"/>
        <w:adjustRightInd w:val="0"/>
        <w:jc w:val="center"/>
        <w:rPr>
          <w:color w:val="000000"/>
        </w:rPr>
      </w:pPr>
      <w:bookmarkStart w:id="0" w:name="_GoBack"/>
      <w:bookmarkEnd w:id="0"/>
    </w:p>
    <w:p w:rsidR="00DA6373" w:rsidRPr="003A483E" w:rsidRDefault="00DA6373" w:rsidP="00DA6373">
      <w:pPr>
        <w:autoSpaceDE w:val="0"/>
        <w:autoSpaceDN w:val="0"/>
        <w:adjustRightInd w:val="0"/>
        <w:rPr>
          <w:color w:val="244061" w:themeColor="accent1" w:themeShade="80"/>
        </w:rPr>
      </w:pPr>
      <w:r w:rsidRPr="003A483E">
        <w:rPr>
          <w:color w:val="244061" w:themeColor="accent1" w:themeShade="80"/>
        </w:rPr>
        <w:t>A Budapest Főváros VIII. kerület Józsefváros Önkormányzat Képviselő-testülete az épített környezet alakításáról és védelméről szóló 1997. évi LXXVIII. tv. 57. § (3) bekezdésében, a szabálysértésekről szóló 1999. LXIX. tv. 1. §</w:t>
      </w:r>
      <w:proofErr w:type="spellStart"/>
      <w:r w:rsidRPr="003A483E">
        <w:rPr>
          <w:color w:val="244061" w:themeColor="accent1" w:themeShade="80"/>
        </w:rPr>
        <w:t>-ban</w:t>
      </w:r>
      <w:proofErr w:type="spellEnd"/>
      <w:r w:rsidRPr="003A483E">
        <w:rPr>
          <w:color w:val="244061" w:themeColor="accent1" w:themeShade="80"/>
        </w:rPr>
        <w:t>, az építészeti örökség helyi védelmének szakmai szabályairól szóló 66/1999. (VIII.13.) FVM rendelet 4. §</w:t>
      </w:r>
      <w:proofErr w:type="spellStart"/>
      <w:r w:rsidRPr="003A483E">
        <w:rPr>
          <w:color w:val="244061" w:themeColor="accent1" w:themeShade="80"/>
        </w:rPr>
        <w:t>-ban</w:t>
      </w:r>
      <w:proofErr w:type="spellEnd"/>
      <w:r w:rsidRPr="003A483E">
        <w:rPr>
          <w:color w:val="244061" w:themeColor="accent1" w:themeShade="80"/>
        </w:rPr>
        <w:t>, 6. §</w:t>
      </w:r>
      <w:proofErr w:type="spellStart"/>
      <w:r w:rsidRPr="003A483E">
        <w:rPr>
          <w:color w:val="244061" w:themeColor="accent1" w:themeShade="80"/>
        </w:rPr>
        <w:t>-ban</w:t>
      </w:r>
      <w:proofErr w:type="spellEnd"/>
      <w:r w:rsidRPr="003A483E">
        <w:rPr>
          <w:color w:val="244061" w:themeColor="accent1" w:themeShade="80"/>
        </w:rPr>
        <w:t xml:space="preserve"> kapott felhatalmazás alapján az Alkotmány 44/B. § (2) bekezdésében meghatározott feladatkörében eljárva a következő rendeletet alkotja:</w:t>
      </w:r>
    </w:p>
    <w:p w:rsidR="00DA6373" w:rsidRPr="003A483E" w:rsidRDefault="00DA6373" w:rsidP="00DA6373">
      <w:pPr>
        <w:autoSpaceDE w:val="0"/>
        <w:autoSpaceDN w:val="0"/>
        <w:adjustRightInd w:val="0"/>
        <w:rPr>
          <w:color w:val="244061" w:themeColor="accent1" w:themeShade="80"/>
        </w:rPr>
      </w:pPr>
    </w:p>
    <w:p w:rsidR="00DA6373" w:rsidRPr="003A483E" w:rsidRDefault="00DA6373" w:rsidP="00DA6373">
      <w:pPr>
        <w:autoSpaceDE w:val="0"/>
        <w:autoSpaceDN w:val="0"/>
        <w:adjustRightInd w:val="0"/>
        <w:rPr>
          <w:color w:val="244061" w:themeColor="accent1" w:themeShade="80"/>
        </w:rPr>
      </w:pPr>
    </w:p>
    <w:p w:rsidR="00DA6373" w:rsidRPr="003A483E" w:rsidRDefault="00DA6373" w:rsidP="00DA6373">
      <w:pPr>
        <w:numPr>
          <w:ilvl w:val="0"/>
          <w:numId w:val="6"/>
        </w:numPr>
        <w:tabs>
          <w:tab w:val="left" w:pos="284"/>
        </w:tabs>
        <w:autoSpaceDE w:val="0"/>
        <w:autoSpaceDN w:val="0"/>
        <w:adjustRightInd w:val="0"/>
        <w:spacing w:before="0"/>
        <w:ind w:left="0" w:firstLine="0"/>
        <w:rPr>
          <w:color w:val="244061" w:themeColor="accent1" w:themeShade="80"/>
        </w:rPr>
      </w:pPr>
      <w:r w:rsidRPr="003A483E">
        <w:rPr>
          <w:color w:val="244061" w:themeColor="accent1" w:themeShade="80"/>
        </w:rPr>
        <w:t>§ (1) A rendelet hatálya Józsefváros közigazgatás területén a helyi építészeti örökség mindazon elemére kiterjed, amely külön jogszabály alapján nem áll védelem alatt, és amelyet Budapest Főváros VIII. kerületi Józsefvárosi Önkormányzat (a továbbiakban: önkormányzat) helyi területi, vagy egyedi védelem alá helyezett (a továbbiakban: helyi védelem).</w:t>
      </w:r>
    </w:p>
    <w:p w:rsidR="00DA6373" w:rsidRPr="003A483E" w:rsidRDefault="00DA6373" w:rsidP="00DA6373">
      <w:pPr>
        <w:autoSpaceDE w:val="0"/>
        <w:autoSpaceDN w:val="0"/>
        <w:adjustRightInd w:val="0"/>
        <w:ind w:left="720"/>
        <w:rPr>
          <w:color w:val="244061" w:themeColor="accent1" w:themeShade="80"/>
        </w:rPr>
      </w:pPr>
    </w:p>
    <w:p w:rsidR="00DA6373" w:rsidRPr="003A483E" w:rsidRDefault="00DA6373" w:rsidP="00DA6373">
      <w:pPr>
        <w:autoSpaceDE w:val="0"/>
        <w:autoSpaceDN w:val="0"/>
        <w:adjustRightInd w:val="0"/>
        <w:rPr>
          <w:color w:val="244061" w:themeColor="accent1" w:themeShade="80"/>
        </w:rPr>
      </w:pPr>
      <w:r w:rsidRPr="003A483E">
        <w:rPr>
          <w:color w:val="244061" w:themeColor="accent1" w:themeShade="80"/>
        </w:rPr>
        <w:t>(2) A helyi védelem feladata különösen:</w:t>
      </w:r>
    </w:p>
    <w:p w:rsidR="00DA6373" w:rsidRPr="003A483E" w:rsidRDefault="00DA6373" w:rsidP="00DA6373">
      <w:pPr>
        <w:numPr>
          <w:ilvl w:val="1"/>
          <w:numId w:val="2"/>
        </w:numPr>
        <w:tabs>
          <w:tab w:val="clear" w:pos="1440"/>
          <w:tab w:val="num" w:pos="284"/>
        </w:tabs>
        <w:autoSpaceDE w:val="0"/>
        <w:autoSpaceDN w:val="0"/>
        <w:adjustRightInd w:val="0"/>
        <w:spacing w:before="0"/>
        <w:ind w:left="284" w:hanging="284"/>
        <w:rPr>
          <w:color w:val="244061" w:themeColor="accent1" w:themeShade="80"/>
        </w:rPr>
      </w:pPr>
      <w:r w:rsidRPr="003A483E">
        <w:rPr>
          <w:color w:val="244061" w:themeColor="accent1" w:themeShade="80"/>
        </w:rPr>
        <w:t>a helyi védett értékek körének számbavétele és meghatározása, nyilvántartása, megőrzése és a lakossággal való megismertetése,</w:t>
      </w:r>
    </w:p>
    <w:p w:rsidR="00DA6373" w:rsidRPr="003A483E" w:rsidRDefault="00DA6373" w:rsidP="00DA6373">
      <w:pPr>
        <w:numPr>
          <w:ilvl w:val="1"/>
          <w:numId w:val="2"/>
        </w:numPr>
        <w:tabs>
          <w:tab w:val="clear" w:pos="1440"/>
          <w:tab w:val="num" w:pos="284"/>
          <w:tab w:val="left" w:pos="993"/>
        </w:tabs>
        <w:autoSpaceDE w:val="0"/>
        <w:autoSpaceDN w:val="0"/>
        <w:adjustRightInd w:val="0"/>
        <w:spacing w:before="0"/>
        <w:ind w:left="284" w:hanging="284"/>
        <w:rPr>
          <w:color w:val="244061" w:themeColor="accent1" w:themeShade="80"/>
        </w:rPr>
      </w:pPr>
      <w:r w:rsidRPr="003A483E">
        <w:rPr>
          <w:color w:val="244061" w:themeColor="accent1" w:themeShade="80"/>
        </w:rPr>
        <w:t>a védett értékek károsodásának megelőzése, fenntartásuk és megújulásuk elősegítése.</w:t>
      </w:r>
    </w:p>
    <w:p w:rsidR="00DA6373" w:rsidRPr="003A483E" w:rsidRDefault="00DA6373" w:rsidP="00DA6373">
      <w:pPr>
        <w:autoSpaceDE w:val="0"/>
        <w:autoSpaceDN w:val="0"/>
        <w:adjustRightInd w:val="0"/>
        <w:ind w:left="720"/>
        <w:rPr>
          <w:color w:val="244061" w:themeColor="accent1" w:themeShade="80"/>
        </w:rPr>
      </w:pPr>
    </w:p>
    <w:p w:rsidR="00DA6373" w:rsidRPr="003A483E" w:rsidRDefault="00DA6373" w:rsidP="00DA6373">
      <w:pPr>
        <w:numPr>
          <w:ilvl w:val="0"/>
          <w:numId w:val="2"/>
        </w:numPr>
        <w:tabs>
          <w:tab w:val="clear" w:pos="720"/>
          <w:tab w:val="num" w:pos="284"/>
        </w:tabs>
        <w:autoSpaceDE w:val="0"/>
        <w:autoSpaceDN w:val="0"/>
        <w:adjustRightInd w:val="0"/>
        <w:spacing w:before="0"/>
        <w:ind w:hanging="720"/>
        <w:rPr>
          <w:color w:val="244061" w:themeColor="accent1" w:themeShade="80"/>
        </w:rPr>
      </w:pPr>
      <w:r w:rsidRPr="003A483E">
        <w:rPr>
          <w:color w:val="244061" w:themeColor="accent1" w:themeShade="80"/>
        </w:rPr>
        <w:t>§ E rendelet alkalmazása során:</w:t>
      </w:r>
    </w:p>
    <w:p w:rsidR="00DA6373" w:rsidRPr="003A483E" w:rsidRDefault="00DA6373" w:rsidP="00DA6373">
      <w:pPr>
        <w:autoSpaceDE w:val="0"/>
        <w:autoSpaceDN w:val="0"/>
        <w:adjustRightInd w:val="0"/>
        <w:rPr>
          <w:color w:val="244061" w:themeColor="accent1" w:themeShade="80"/>
        </w:rPr>
      </w:pPr>
    </w:p>
    <w:p w:rsidR="00DA6373" w:rsidRPr="003A483E" w:rsidRDefault="00DA6373" w:rsidP="00DA6373">
      <w:pPr>
        <w:numPr>
          <w:ilvl w:val="6"/>
          <w:numId w:val="8"/>
        </w:numPr>
        <w:autoSpaceDE w:val="0"/>
        <w:autoSpaceDN w:val="0"/>
        <w:adjustRightInd w:val="0"/>
        <w:spacing w:before="0"/>
        <w:ind w:left="284" w:hanging="284"/>
        <w:rPr>
          <w:color w:val="244061" w:themeColor="accent1" w:themeShade="80"/>
        </w:rPr>
      </w:pPr>
      <w:r w:rsidRPr="003A483E">
        <w:rPr>
          <w:color w:val="244061" w:themeColor="accent1" w:themeShade="80"/>
        </w:rPr>
        <w:t>Helyi építészeti örökség: az épített környezet alakításáról és védelméről szóló 1997. évi LXXVIII. tv. 57.§ (1) bekezdésében meghatározottak.</w:t>
      </w:r>
    </w:p>
    <w:p w:rsidR="00DA6373" w:rsidRPr="003A483E" w:rsidRDefault="00DA6373" w:rsidP="00DA6373">
      <w:pPr>
        <w:numPr>
          <w:ilvl w:val="6"/>
          <w:numId w:val="8"/>
        </w:numPr>
        <w:autoSpaceDE w:val="0"/>
        <w:autoSpaceDN w:val="0"/>
        <w:adjustRightInd w:val="0"/>
        <w:spacing w:before="0"/>
        <w:ind w:left="284" w:hanging="284"/>
        <w:rPr>
          <w:color w:val="244061" w:themeColor="accent1" w:themeShade="80"/>
        </w:rPr>
      </w:pPr>
      <w:r w:rsidRPr="003A483E">
        <w:rPr>
          <w:color w:val="244061" w:themeColor="accent1" w:themeShade="80"/>
        </w:rPr>
        <w:t>Helyi területi védelem: az építészeti örökség védelmének szakmai szabályairól szóló 66/1999. (VIII.13.) FVM rendelet 2. § (2) bekezdésében meghatározottak.</w:t>
      </w:r>
    </w:p>
    <w:p w:rsidR="00DA6373" w:rsidRPr="003A483E" w:rsidRDefault="00DA6373" w:rsidP="00DA6373">
      <w:pPr>
        <w:numPr>
          <w:ilvl w:val="6"/>
          <w:numId w:val="8"/>
        </w:numPr>
        <w:autoSpaceDE w:val="0"/>
        <w:autoSpaceDN w:val="0"/>
        <w:adjustRightInd w:val="0"/>
        <w:spacing w:before="0"/>
        <w:ind w:left="284" w:hanging="284"/>
        <w:rPr>
          <w:color w:val="244061" w:themeColor="accent1" w:themeShade="80"/>
        </w:rPr>
      </w:pPr>
      <w:r w:rsidRPr="003A483E">
        <w:rPr>
          <w:color w:val="244061" w:themeColor="accent1" w:themeShade="80"/>
        </w:rPr>
        <w:t>Helyi egyedi védelem: az építészeti örökség védelmének szakmai szabályairól szóló 66/1999. (VIII.13.) FVM rendelet 2. § (4) bekezdésében meghatározottak.</w:t>
      </w:r>
    </w:p>
    <w:p w:rsidR="00DA6373" w:rsidRPr="003A483E" w:rsidRDefault="00DA6373" w:rsidP="00DA6373">
      <w:pPr>
        <w:numPr>
          <w:ilvl w:val="6"/>
          <w:numId w:val="8"/>
        </w:numPr>
        <w:autoSpaceDE w:val="0"/>
        <w:autoSpaceDN w:val="0"/>
        <w:adjustRightInd w:val="0"/>
        <w:spacing w:before="0"/>
        <w:ind w:left="284" w:hanging="284"/>
        <w:rPr>
          <w:color w:val="244061" w:themeColor="accent1" w:themeShade="80"/>
        </w:rPr>
      </w:pPr>
      <w:r w:rsidRPr="003A483E">
        <w:rPr>
          <w:color w:val="244061" w:themeColor="accent1" w:themeShade="80"/>
        </w:rPr>
        <w:lastRenderedPageBreak/>
        <w:t>Védett értékek: a helyi területi, és a helyi egyedi védelmet igénylő építészeti, építészettörténeti, kerületi történeti szempontból védelemre érdemes épület, épületegyüttes, épített környezet. Ezek:</w:t>
      </w:r>
    </w:p>
    <w:p w:rsidR="00DA6373" w:rsidRPr="003A483E" w:rsidRDefault="00DA6373" w:rsidP="00DA6373">
      <w:pPr>
        <w:numPr>
          <w:ilvl w:val="1"/>
          <w:numId w:val="2"/>
        </w:numPr>
        <w:tabs>
          <w:tab w:val="clear" w:pos="1440"/>
          <w:tab w:val="num" w:pos="567"/>
        </w:tabs>
        <w:autoSpaceDE w:val="0"/>
        <w:autoSpaceDN w:val="0"/>
        <w:adjustRightInd w:val="0"/>
        <w:spacing w:before="0"/>
        <w:ind w:left="284" w:firstLine="0"/>
        <w:rPr>
          <w:color w:val="244061" w:themeColor="accent1" w:themeShade="80"/>
        </w:rPr>
      </w:pPr>
      <w:r w:rsidRPr="003A483E">
        <w:rPr>
          <w:bCs/>
          <w:color w:val="244061" w:themeColor="accent1" w:themeShade="80"/>
        </w:rPr>
        <w:t xml:space="preserve">Védett településszerkezet: </w:t>
      </w:r>
      <w:r w:rsidRPr="003A483E">
        <w:rPr>
          <w:color w:val="244061" w:themeColor="accent1" w:themeShade="80"/>
        </w:rPr>
        <w:t xml:space="preserve">a történetileg kialakult utcahálózat, telekszerkezet, beépítési mód és építési vonal. </w:t>
      </w:r>
    </w:p>
    <w:p w:rsidR="00DA6373" w:rsidRPr="003A483E" w:rsidRDefault="00DA6373" w:rsidP="00DA6373">
      <w:pPr>
        <w:numPr>
          <w:ilvl w:val="1"/>
          <w:numId w:val="2"/>
        </w:numPr>
        <w:tabs>
          <w:tab w:val="clear" w:pos="1440"/>
          <w:tab w:val="num" w:pos="709"/>
        </w:tabs>
        <w:autoSpaceDE w:val="0"/>
        <w:autoSpaceDN w:val="0"/>
        <w:adjustRightInd w:val="0"/>
        <w:spacing w:before="0"/>
        <w:ind w:left="284" w:firstLine="0"/>
        <w:rPr>
          <w:color w:val="244061" w:themeColor="accent1" w:themeShade="80"/>
        </w:rPr>
      </w:pPr>
      <w:r w:rsidRPr="003A483E">
        <w:rPr>
          <w:bCs/>
          <w:color w:val="244061" w:themeColor="accent1" w:themeShade="80"/>
        </w:rPr>
        <w:t>Védett településkép</w:t>
      </w:r>
      <w:r w:rsidRPr="003A483E">
        <w:rPr>
          <w:b/>
          <w:bCs/>
          <w:color w:val="244061" w:themeColor="accent1" w:themeShade="80"/>
        </w:rPr>
        <w:t xml:space="preserve">: </w:t>
      </w:r>
      <w:r w:rsidRPr="003A483E">
        <w:rPr>
          <w:color w:val="244061" w:themeColor="accent1" w:themeShade="80"/>
        </w:rPr>
        <w:t xml:space="preserve">az utcakép, az épített és táji környezet együttese. A védett településkép az épített és természetes környezet elemeit egyaránt magába foglalja, így különösen az épülethomlokzatokat, sziluetteket, műtárgyakat, közterületi bútorzatot és burkolatokat. </w:t>
      </w:r>
    </w:p>
    <w:p w:rsidR="00DA6373" w:rsidRPr="003A483E" w:rsidRDefault="00DA6373" w:rsidP="00DA6373">
      <w:pPr>
        <w:numPr>
          <w:ilvl w:val="1"/>
          <w:numId w:val="2"/>
        </w:numPr>
        <w:tabs>
          <w:tab w:val="clear" w:pos="1440"/>
          <w:tab w:val="num" w:pos="426"/>
          <w:tab w:val="num" w:pos="567"/>
        </w:tabs>
        <w:autoSpaceDE w:val="0"/>
        <w:autoSpaceDN w:val="0"/>
        <w:adjustRightInd w:val="0"/>
        <w:spacing w:before="0"/>
        <w:ind w:left="284" w:firstLine="0"/>
        <w:rPr>
          <w:color w:val="244061" w:themeColor="accent1" w:themeShade="80"/>
        </w:rPr>
      </w:pPr>
      <w:r w:rsidRPr="003A483E">
        <w:rPr>
          <w:bCs/>
          <w:color w:val="244061" w:themeColor="accent1" w:themeShade="80"/>
        </w:rPr>
        <w:t xml:space="preserve">Védett épület, építmény: </w:t>
      </w:r>
      <w:r w:rsidRPr="003A483E">
        <w:rPr>
          <w:color w:val="244061" w:themeColor="accent1" w:themeShade="80"/>
        </w:rPr>
        <w:t>az olyan épület, építmény, amely a hagyományos településkép megőrzése céljából, továbbá építészeti, településtörténeti, helytörténeti, régészeti, művészeti, vagy műszaki-ipari szempontból jelentős alkotás. A védett épület, építmény fogalmába beletartozik annak minden alkotórésze.</w:t>
      </w:r>
    </w:p>
    <w:p w:rsidR="00DA6373" w:rsidRPr="003A483E" w:rsidRDefault="00DA6373" w:rsidP="00DA6373">
      <w:pPr>
        <w:numPr>
          <w:ilvl w:val="1"/>
          <w:numId w:val="2"/>
        </w:numPr>
        <w:tabs>
          <w:tab w:val="clear" w:pos="1440"/>
          <w:tab w:val="num" w:pos="567"/>
          <w:tab w:val="num" w:pos="709"/>
        </w:tabs>
        <w:autoSpaceDE w:val="0"/>
        <w:autoSpaceDN w:val="0"/>
        <w:adjustRightInd w:val="0"/>
        <w:spacing w:before="0"/>
        <w:ind w:left="284" w:firstLine="0"/>
        <w:rPr>
          <w:color w:val="244061" w:themeColor="accent1" w:themeShade="80"/>
        </w:rPr>
      </w:pPr>
      <w:r w:rsidRPr="003A483E">
        <w:rPr>
          <w:bCs/>
          <w:color w:val="244061" w:themeColor="accent1" w:themeShade="80"/>
        </w:rPr>
        <w:t>Védett épületrész</w:t>
      </w:r>
      <w:r w:rsidRPr="003A483E">
        <w:rPr>
          <w:b/>
          <w:bCs/>
          <w:color w:val="244061" w:themeColor="accent1" w:themeShade="80"/>
        </w:rPr>
        <w:t xml:space="preserve">: </w:t>
      </w:r>
      <w:r w:rsidRPr="003A483E">
        <w:rPr>
          <w:color w:val="244061" w:themeColor="accent1" w:themeShade="80"/>
        </w:rPr>
        <w:t>az olyan épületrész, amely egészében nem védett építményen, építményben helyezkedik el. Védett épületrész lehet különösen az épület tömege, homlokzata, tetőszerkezete, portálja, lépcsőháza, díszítményei, különleges tartószerkezete.</w:t>
      </w:r>
    </w:p>
    <w:p w:rsidR="00DA6373" w:rsidRPr="003A483E" w:rsidRDefault="00DA6373" w:rsidP="00DA6373">
      <w:pPr>
        <w:numPr>
          <w:ilvl w:val="1"/>
          <w:numId w:val="2"/>
        </w:numPr>
        <w:tabs>
          <w:tab w:val="clear" w:pos="1440"/>
          <w:tab w:val="num" w:pos="284"/>
          <w:tab w:val="num" w:pos="567"/>
        </w:tabs>
        <w:autoSpaceDE w:val="0"/>
        <w:autoSpaceDN w:val="0"/>
        <w:adjustRightInd w:val="0"/>
        <w:spacing w:before="0"/>
        <w:ind w:left="284" w:firstLine="0"/>
        <w:rPr>
          <w:color w:val="244061" w:themeColor="accent1" w:themeShade="80"/>
        </w:rPr>
      </w:pPr>
      <w:r w:rsidRPr="003A483E">
        <w:rPr>
          <w:bCs/>
          <w:color w:val="244061" w:themeColor="accent1" w:themeShade="80"/>
        </w:rPr>
        <w:t>Védett műtárgy:</w:t>
      </w:r>
      <w:r w:rsidRPr="003A483E">
        <w:rPr>
          <w:b/>
          <w:bCs/>
          <w:color w:val="244061" w:themeColor="accent1" w:themeShade="80"/>
        </w:rPr>
        <w:t xml:space="preserve"> </w:t>
      </w:r>
      <w:r w:rsidRPr="003A483E">
        <w:rPr>
          <w:bCs/>
          <w:color w:val="244061" w:themeColor="accent1" w:themeShade="80"/>
        </w:rPr>
        <w:t xml:space="preserve">a </w:t>
      </w:r>
      <w:r w:rsidRPr="003A483E">
        <w:rPr>
          <w:color w:val="244061" w:themeColor="accent1" w:themeShade="80"/>
        </w:rPr>
        <w:t>védett épület, építmény, épületrész címek alatt fel nem sorolt építmény, műtárgy, különösen emlékmű, szobor, síremlék, utcabútorzat, díszkút, kerítés.</w:t>
      </w:r>
    </w:p>
    <w:p w:rsidR="00DA6373" w:rsidRPr="003A483E" w:rsidRDefault="00DA6373" w:rsidP="00DA6373">
      <w:pPr>
        <w:numPr>
          <w:ilvl w:val="1"/>
          <w:numId w:val="2"/>
        </w:numPr>
        <w:tabs>
          <w:tab w:val="clear" w:pos="1440"/>
          <w:tab w:val="num" w:pos="284"/>
          <w:tab w:val="num" w:pos="567"/>
        </w:tabs>
        <w:autoSpaceDE w:val="0"/>
        <w:autoSpaceDN w:val="0"/>
        <w:adjustRightInd w:val="0"/>
        <w:spacing w:before="0"/>
        <w:ind w:left="284" w:firstLine="0"/>
        <w:rPr>
          <w:color w:val="244061" w:themeColor="accent1" w:themeShade="80"/>
        </w:rPr>
      </w:pPr>
      <w:r w:rsidRPr="003A483E">
        <w:rPr>
          <w:bCs/>
          <w:color w:val="244061" w:themeColor="accent1" w:themeShade="80"/>
        </w:rPr>
        <w:t>Védett növényzet</w:t>
      </w:r>
      <w:r w:rsidRPr="003A483E">
        <w:rPr>
          <w:color w:val="244061" w:themeColor="accent1" w:themeShade="80"/>
        </w:rPr>
        <w:t>: olyan növényzet, amely fajtájánál, koránál, helyzeténél, látványánál vagy valamilyen eseményhez-kötődésénél fogva védelemre érdemes.</w:t>
      </w:r>
    </w:p>
    <w:p w:rsidR="00DA6373" w:rsidRPr="003A483E" w:rsidRDefault="00DA6373" w:rsidP="00DA6373">
      <w:pPr>
        <w:numPr>
          <w:ilvl w:val="0"/>
          <w:numId w:val="2"/>
        </w:numPr>
        <w:tabs>
          <w:tab w:val="clear" w:pos="720"/>
          <w:tab w:val="num" w:pos="284"/>
        </w:tabs>
        <w:autoSpaceDE w:val="0"/>
        <w:autoSpaceDN w:val="0"/>
        <w:adjustRightInd w:val="0"/>
        <w:spacing w:before="0"/>
        <w:ind w:left="284" w:hanging="284"/>
        <w:rPr>
          <w:color w:val="244061" w:themeColor="accent1" w:themeShade="80"/>
        </w:rPr>
      </w:pPr>
      <w:r w:rsidRPr="003A483E">
        <w:rPr>
          <w:bCs/>
          <w:color w:val="244061" w:themeColor="accent1" w:themeShade="80"/>
        </w:rPr>
        <w:t>Értékvizsgálat: e rendelet szakmai megalapozására szolgáló, esztétikai, műszaki és történeti vizsgálatot tartalmazó munkarész.</w:t>
      </w:r>
    </w:p>
    <w:p w:rsidR="00DA6373" w:rsidRPr="003A483E" w:rsidRDefault="00DA6373" w:rsidP="00DA6373">
      <w:pPr>
        <w:numPr>
          <w:ilvl w:val="0"/>
          <w:numId w:val="2"/>
        </w:numPr>
        <w:tabs>
          <w:tab w:val="clear" w:pos="720"/>
          <w:tab w:val="num" w:pos="284"/>
        </w:tabs>
        <w:autoSpaceDE w:val="0"/>
        <w:autoSpaceDN w:val="0"/>
        <w:adjustRightInd w:val="0"/>
        <w:spacing w:before="0"/>
        <w:ind w:left="284" w:hanging="284"/>
        <w:rPr>
          <w:color w:val="244061" w:themeColor="accent1" w:themeShade="80"/>
        </w:rPr>
      </w:pPr>
      <w:r w:rsidRPr="003A483E">
        <w:rPr>
          <w:bCs/>
          <w:color w:val="244061" w:themeColor="accent1" w:themeShade="80"/>
        </w:rPr>
        <w:t xml:space="preserve">Védett érték károsodása: </w:t>
      </w:r>
      <w:r w:rsidRPr="003A483E">
        <w:rPr>
          <w:color w:val="244061" w:themeColor="accent1" w:themeShade="80"/>
        </w:rPr>
        <w:t>minden olyan esemény, beavatkozás, amely a védett érték teljes vagy részleges megsemmisülését, karakterének előnytelen megváltoztatását, általános esztétikai értékcsökkenését eredményezi.</w:t>
      </w:r>
    </w:p>
    <w:p w:rsidR="00DA6373" w:rsidRPr="003A483E" w:rsidRDefault="00DA6373" w:rsidP="00DA6373">
      <w:pPr>
        <w:autoSpaceDE w:val="0"/>
        <w:autoSpaceDN w:val="0"/>
        <w:adjustRightInd w:val="0"/>
        <w:ind w:left="284" w:hanging="284"/>
        <w:rPr>
          <w:color w:val="244061" w:themeColor="accent1" w:themeShade="80"/>
        </w:rPr>
      </w:pPr>
    </w:p>
    <w:p w:rsidR="00DA6373" w:rsidRPr="003A483E" w:rsidRDefault="00DA6373" w:rsidP="00DA6373">
      <w:pPr>
        <w:pStyle w:val="Listaszerbekezds"/>
        <w:numPr>
          <w:ilvl w:val="0"/>
          <w:numId w:val="10"/>
        </w:numPr>
        <w:autoSpaceDE w:val="0"/>
        <w:autoSpaceDN w:val="0"/>
        <w:adjustRightInd w:val="0"/>
        <w:ind w:left="284" w:hanging="284"/>
        <w:jc w:val="both"/>
        <w:rPr>
          <w:color w:val="244061" w:themeColor="accent1" w:themeShade="80"/>
        </w:rPr>
      </w:pPr>
      <w:r w:rsidRPr="003A483E">
        <w:rPr>
          <w:color w:val="244061" w:themeColor="accent1" w:themeShade="80"/>
        </w:rPr>
        <w:t xml:space="preserve"> A helyi építészeti örökség alá tartozó értékek jegyzékét a rendelet 1. melléklete tartalmazza. A helyi építészeti örökség dokumentációját a rendelet 1. függeléke tartalmazza.</w:t>
      </w:r>
    </w:p>
    <w:p w:rsidR="00DA6373" w:rsidRPr="003A483E" w:rsidRDefault="00DA6373" w:rsidP="00DA6373">
      <w:pPr>
        <w:autoSpaceDE w:val="0"/>
        <w:autoSpaceDN w:val="0"/>
        <w:adjustRightInd w:val="0"/>
        <w:rPr>
          <w:color w:val="244061" w:themeColor="accent1" w:themeShade="80"/>
        </w:rPr>
      </w:pPr>
    </w:p>
    <w:p w:rsidR="00DA6373" w:rsidRPr="003A483E" w:rsidRDefault="00DA6373" w:rsidP="00DA6373">
      <w:pPr>
        <w:autoSpaceDE w:val="0"/>
        <w:autoSpaceDN w:val="0"/>
        <w:adjustRightInd w:val="0"/>
        <w:rPr>
          <w:color w:val="244061" w:themeColor="accent1" w:themeShade="80"/>
        </w:rPr>
      </w:pPr>
      <w:r w:rsidRPr="003A483E">
        <w:rPr>
          <w:color w:val="244061" w:themeColor="accent1" w:themeShade="80"/>
        </w:rPr>
        <w:t>3.§ (1) A helyi védettség alá helyezést, vagy annak megszüntetését bármely természetes, vagy jogi személy, jogi személyiséggel nem rendelkező szervezet a Képviselő-testület és szervei írásban kezdeményezhetik.</w:t>
      </w:r>
    </w:p>
    <w:p w:rsidR="00DA6373" w:rsidRPr="003A483E" w:rsidRDefault="00DA6373" w:rsidP="00DA6373">
      <w:pPr>
        <w:autoSpaceDE w:val="0"/>
        <w:autoSpaceDN w:val="0"/>
        <w:adjustRightInd w:val="0"/>
        <w:rPr>
          <w:color w:val="244061" w:themeColor="accent1" w:themeShade="80"/>
        </w:rPr>
      </w:pPr>
    </w:p>
    <w:p w:rsidR="00DA6373" w:rsidRPr="003A483E" w:rsidRDefault="00DA6373" w:rsidP="00DA6373">
      <w:pPr>
        <w:autoSpaceDE w:val="0"/>
        <w:autoSpaceDN w:val="0"/>
        <w:adjustRightInd w:val="0"/>
        <w:spacing w:before="0"/>
        <w:rPr>
          <w:color w:val="244061" w:themeColor="accent1" w:themeShade="80"/>
        </w:rPr>
      </w:pPr>
      <w:r w:rsidRPr="003A483E">
        <w:rPr>
          <w:color w:val="244061" w:themeColor="accent1" w:themeShade="80"/>
        </w:rPr>
        <w:t>(2) A kezdeményezésnek tartalmaznia kell a védendő érték:</w:t>
      </w:r>
    </w:p>
    <w:p w:rsidR="00DA6373" w:rsidRPr="003A483E" w:rsidRDefault="00DA6373" w:rsidP="00DA6373">
      <w:pPr>
        <w:autoSpaceDE w:val="0"/>
        <w:autoSpaceDN w:val="0"/>
        <w:adjustRightInd w:val="0"/>
        <w:spacing w:before="0"/>
        <w:rPr>
          <w:color w:val="244061" w:themeColor="accent1" w:themeShade="80"/>
        </w:rPr>
      </w:pPr>
      <w:proofErr w:type="gramStart"/>
      <w:r w:rsidRPr="003A483E">
        <w:rPr>
          <w:color w:val="244061" w:themeColor="accent1" w:themeShade="80"/>
        </w:rPr>
        <w:t>a</w:t>
      </w:r>
      <w:proofErr w:type="gramEnd"/>
      <w:r w:rsidRPr="003A483E">
        <w:rPr>
          <w:color w:val="244061" w:themeColor="accent1" w:themeShade="80"/>
        </w:rPr>
        <w:t>) megnevezését, szükség esetén körülhatárolását,</w:t>
      </w:r>
    </w:p>
    <w:p w:rsidR="00DA6373" w:rsidRPr="003A483E" w:rsidRDefault="00DA6373" w:rsidP="00DA6373">
      <w:pPr>
        <w:autoSpaceDE w:val="0"/>
        <w:autoSpaceDN w:val="0"/>
        <w:adjustRightInd w:val="0"/>
        <w:spacing w:before="0"/>
        <w:rPr>
          <w:color w:val="244061" w:themeColor="accent1" w:themeShade="80"/>
        </w:rPr>
      </w:pPr>
      <w:r w:rsidRPr="003A483E">
        <w:rPr>
          <w:color w:val="244061" w:themeColor="accent1" w:themeShade="80"/>
        </w:rPr>
        <w:t>b) pontos hely megjelölését (utca, házszám, helyrajzi szám, épület, emelet, ajtó),</w:t>
      </w:r>
    </w:p>
    <w:p w:rsidR="00DA6373" w:rsidRPr="003A483E" w:rsidRDefault="00DA6373" w:rsidP="00DA6373">
      <w:pPr>
        <w:autoSpaceDE w:val="0"/>
        <w:autoSpaceDN w:val="0"/>
        <w:adjustRightInd w:val="0"/>
        <w:spacing w:before="0"/>
        <w:rPr>
          <w:color w:val="244061" w:themeColor="accent1" w:themeShade="80"/>
        </w:rPr>
      </w:pPr>
      <w:r w:rsidRPr="003A483E">
        <w:rPr>
          <w:color w:val="244061" w:themeColor="accent1" w:themeShade="80"/>
        </w:rPr>
        <w:t>c) rövid ismertetését, leírását (lehetőség szerint dokumentálását),</w:t>
      </w:r>
    </w:p>
    <w:p w:rsidR="00DA6373" w:rsidRPr="003A483E" w:rsidRDefault="00DA6373" w:rsidP="00DA6373">
      <w:pPr>
        <w:autoSpaceDE w:val="0"/>
        <w:autoSpaceDN w:val="0"/>
        <w:adjustRightInd w:val="0"/>
        <w:spacing w:before="0"/>
        <w:rPr>
          <w:color w:val="244061" w:themeColor="accent1" w:themeShade="80"/>
        </w:rPr>
      </w:pPr>
      <w:r w:rsidRPr="003A483E">
        <w:rPr>
          <w:color w:val="244061" w:themeColor="accent1" w:themeShade="80"/>
        </w:rPr>
        <w:t>d) indoklását.</w:t>
      </w:r>
    </w:p>
    <w:p w:rsidR="00DA6373" w:rsidRPr="003A483E" w:rsidRDefault="00DA6373" w:rsidP="00DA6373">
      <w:pPr>
        <w:autoSpaceDE w:val="0"/>
        <w:autoSpaceDN w:val="0"/>
        <w:adjustRightInd w:val="0"/>
        <w:rPr>
          <w:color w:val="244061" w:themeColor="accent1" w:themeShade="80"/>
        </w:rPr>
      </w:pPr>
    </w:p>
    <w:p w:rsidR="00DA6373" w:rsidRPr="003A483E" w:rsidRDefault="00DA6373" w:rsidP="00DA6373">
      <w:pPr>
        <w:autoSpaceDE w:val="0"/>
        <w:autoSpaceDN w:val="0"/>
        <w:adjustRightInd w:val="0"/>
        <w:rPr>
          <w:color w:val="244061" w:themeColor="accent1" w:themeShade="80"/>
        </w:rPr>
      </w:pPr>
      <w:r w:rsidRPr="003A483E">
        <w:rPr>
          <w:color w:val="244061" w:themeColor="accent1" w:themeShade="80"/>
        </w:rPr>
        <w:t>4.§ (1) A helyi védetté nyilvánítás szakmai előkészítése az önkormányzati főépítész feladata.</w:t>
      </w:r>
    </w:p>
    <w:p w:rsidR="00DA6373" w:rsidRPr="003A483E" w:rsidRDefault="00DA6373" w:rsidP="00DA6373">
      <w:pPr>
        <w:autoSpaceDE w:val="0"/>
        <w:autoSpaceDN w:val="0"/>
        <w:adjustRightInd w:val="0"/>
        <w:rPr>
          <w:b/>
          <w:color w:val="244061" w:themeColor="accent1" w:themeShade="80"/>
        </w:rPr>
      </w:pPr>
    </w:p>
    <w:p w:rsidR="00DA6373" w:rsidRPr="003A483E" w:rsidRDefault="00DA6373" w:rsidP="00DA6373">
      <w:pPr>
        <w:numPr>
          <w:ilvl w:val="3"/>
          <w:numId w:val="8"/>
        </w:numPr>
        <w:tabs>
          <w:tab w:val="left" w:pos="426"/>
        </w:tabs>
        <w:autoSpaceDE w:val="0"/>
        <w:autoSpaceDN w:val="0"/>
        <w:adjustRightInd w:val="0"/>
        <w:spacing w:before="0"/>
        <w:ind w:left="0" w:firstLine="0"/>
        <w:rPr>
          <w:color w:val="244061" w:themeColor="accent1" w:themeShade="80"/>
        </w:rPr>
      </w:pPr>
      <w:r w:rsidRPr="003A483E">
        <w:rPr>
          <w:color w:val="244061" w:themeColor="accent1" w:themeShade="80"/>
        </w:rPr>
        <w:t>A helyi védetté nyilvánításhoz, vagy annak megszüntetéséhez be kell szerezni:</w:t>
      </w:r>
    </w:p>
    <w:p w:rsidR="00DA6373" w:rsidRPr="003A483E" w:rsidRDefault="00DA6373" w:rsidP="00DA6373">
      <w:pPr>
        <w:numPr>
          <w:ilvl w:val="0"/>
          <w:numId w:val="1"/>
        </w:numPr>
        <w:tabs>
          <w:tab w:val="clear" w:pos="720"/>
          <w:tab w:val="num" w:pos="0"/>
        </w:tabs>
        <w:autoSpaceDE w:val="0"/>
        <w:autoSpaceDN w:val="0"/>
        <w:adjustRightInd w:val="0"/>
        <w:spacing w:before="0"/>
        <w:ind w:left="426" w:hanging="426"/>
        <w:rPr>
          <w:color w:val="244061" w:themeColor="accent1" w:themeShade="80"/>
        </w:rPr>
      </w:pPr>
      <w:r w:rsidRPr="003A483E">
        <w:rPr>
          <w:color w:val="244061" w:themeColor="accent1" w:themeShade="80"/>
        </w:rPr>
        <w:t xml:space="preserve">az önkormányzati főépítész szakmai véleményét, </w:t>
      </w:r>
    </w:p>
    <w:p w:rsidR="00DA6373" w:rsidRPr="003A483E" w:rsidRDefault="00007B34" w:rsidP="00DA6373">
      <w:pPr>
        <w:numPr>
          <w:ilvl w:val="0"/>
          <w:numId w:val="1"/>
        </w:numPr>
        <w:tabs>
          <w:tab w:val="clear" w:pos="720"/>
          <w:tab w:val="num" w:pos="0"/>
        </w:tabs>
        <w:autoSpaceDE w:val="0"/>
        <w:autoSpaceDN w:val="0"/>
        <w:adjustRightInd w:val="0"/>
        <w:spacing w:before="0"/>
        <w:ind w:left="426" w:hanging="426"/>
        <w:rPr>
          <w:color w:val="244061" w:themeColor="accent1" w:themeShade="80"/>
        </w:rPr>
      </w:pPr>
      <w:r w:rsidRPr="003A483E">
        <w:rPr>
          <w:rStyle w:val="Lbjegyzet-hivatkozs"/>
          <w:color w:val="244061" w:themeColor="accent1" w:themeShade="80"/>
        </w:rPr>
        <w:footnoteReference w:id="2"/>
      </w:r>
      <w:r w:rsidRPr="003A483E">
        <w:rPr>
          <w:color w:val="244061" w:themeColor="accent1" w:themeShade="80"/>
        </w:rPr>
        <w:t>a Helyi Értékvédelmi Munkacsoport javaslatát,</w:t>
      </w:r>
      <w:r w:rsidR="00DA6373" w:rsidRPr="003A483E">
        <w:rPr>
          <w:color w:val="244061" w:themeColor="accent1" w:themeShade="80"/>
        </w:rPr>
        <w:t xml:space="preserve"> </w:t>
      </w:r>
    </w:p>
    <w:p w:rsidR="00DA6373" w:rsidRPr="003A483E" w:rsidRDefault="00DA6373" w:rsidP="00DA6373">
      <w:pPr>
        <w:numPr>
          <w:ilvl w:val="0"/>
          <w:numId w:val="1"/>
        </w:numPr>
        <w:tabs>
          <w:tab w:val="clear" w:pos="720"/>
          <w:tab w:val="num" w:pos="0"/>
          <w:tab w:val="left" w:pos="426"/>
        </w:tabs>
        <w:autoSpaceDE w:val="0"/>
        <w:autoSpaceDN w:val="0"/>
        <w:adjustRightInd w:val="0"/>
        <w:spacing w:before="0"/>
        <w:ind w:left="0" w:firstLine="0"/>
        <w:rPr>
          <w:color w:val="244061" w:themeColor="accent1" w:themeShade="80"/>
        </w:rPr>
      </w:pPr>
      <w:r w:rsidRPr="003A483E">
        <w:rPr>
          <w:color w:val="244061" w:themeColor="accent1" w:themeShade="80"/>
        </w:rPr>
        <w:lastRenderedPageBreak/>
        <w:t>szükség esetén a védendő érték jellegétől függően a műemlékvédelmi, természetvédelmi, régészeti szakhatóság, valamint egyéb szakértők véleményét, vagy az előkészítéshez szükséges érintett helyi, szakmai társadalmi szervezetek álláspontját.</w:t>
      </w:r>
    </w:p>
    <w:p w:rsidR="00DA6373" w:rsidRPr="003A483E" w:rsidRDefault="00DA6373" w:rsidP="00DA6373">
      <w:pPr>
        <w:tabs>
          <w:tab w:val="left" w:pos="426"/>
        </w:tabs>
        <w:autoSpaceDE w:val="0"/>
        <w:autoSpaceDN w:val="0"/>
        <w:adjustRightInd w:val="0"/>
        <w:rPr>
          <w:color w:val="244061" w:themeColor="accent1" w:themeShade="80"/>
        </w:rPr>
      </w:pPr>
    </w:p>
    <w:p w:rsidR="00DA6373" w:rsidRPr="003A483E" w:rsidRDefault="00DA6373" w:rsidP="00DA6373">
      <w:pPr>
        <w:numPr>
          <w:ilvl w:val="3"/>
          <w:numId w:val="8"/>
        </w:numPr>
        <w:autoSpaceDE w:val="0"/>
        <w:autoSpaceDN w:val="0"/>
        <w:adjustRightInd w:val="0"/>
        <w:spacing w:before="0"/>
        <w:rPr>
          <w:color w:val="244061" w:themeColor="accent1" w:themeShade="80"/>
        </w:rPr>
      </w:pPr>
      <w:r w:rsidRPr="003A483E">
        <w:rPr>
          <w:color w:val="244061" w:themeColor="accent1" w:themeShade="80"/>
        </w:rPr>
        <w:t>Az önkormányzati főépítész szakmai véleményének tartalmaznia kell:</w:t>
      </w:r>
    </w:p>
    <w:p w:rsidR="00DA6373" w:rsidRPr="003A483E" w:rsidRDefault="00DA6373" w:rsidP="00DA6373">
      <w:pPr>
        <w:numPr>
          <w:ilvl w:val="0"/>
          <w:numId w:val="9"/>
        </w:numPr>
        <w:autoSpaceDE w:val="0"/>
        <w:autoSpaceDN w:val="0"/>
        <w:adjustRightInd w:val="0"/>
        <w:spacing w:before="0"/>
        <w:ind w:left="426" w:hanging="426"/>
        <w:rPr>
          <w:color w:val="244061" w:themeColor="accent1" w:themeShade="80"/>
        </w:rPr>
      </w:pPr>
      <w:r w:rsidRPr="003A483E">
        <w:rPr>
          <w:color w:val="244061" w:themeColor="accent1" w:themeShade="80"/>
        </w:rPr>
        <w:t>a védeni kívánt érték megnevezését, helyét, tulajdonosát, kezelőjét, használóját,</w:t>
      </w:r>
    </w:p>
    <w:p w:rsidR="00DA6373" w:rsidRPr="003A483E" w:rsidRDefault="00DA6373" w:rsidP="00DA6373">
      <w:pPr>
        <w:numPr>
          <w:ilvl w:val="0"/>
          <w:numId w:val="9"/>
        </w:numPr>
        <w:autoSpaceDE w:val="0"/>
        <w:autoSpaceDN w:val="0"/>
        <w:adjustRightInd w:val="0"/>
        <w:spacing w:before="0"/>
        <w:ind w:left="426" w:hanging="426"/>
        <w:rPr>
          <w:color w:val="244061" w:themeColor="accent1" w:themeShade="80"/>
        </w:rPr>
      </w:pPr>
      <w:r w:rsidRPr="003A483E">
        <w:rPr>
          <w:color w:val="244061" w:themeColor="accent1" w:themeShade="80"/>
        </w:rPr>
        <w:t>a (2) bekezdés c) pontjában meghatározottak álláspontját,</w:t>
      </w:r>
    </w:p>
    <w:p w:rsidR="00DA6373" w:rsidRPr="003A483E" w:rsidRDefault="00DA6373" w:rsidP="00DA6373">
      <w:pPr>
        <w:numPr>
          <w:ilvl w:val="0"/>
          <w:numId w:val="9"/>
        </w:numPr>
        <w:autoSpaceDE w:val="0"/>
        <w:autoSpaceDN w:val="0"/>
        <w:adjustRightInd w:val="0"/>
        <w:spacing w:before="0"/>
        <w:ind w:left="426" w:hanging="426"/>
        <w:rPr>
          <w:color w:val="244061" w:themeColor="accent1" w:themeShade="80"/>
        </w:rPr>
      </w:pPr>
      <w:r w:rsidRPr="003A483E">
        <w:rPr>
          <w:color w:val="244061" w:themeColor="accent1" w:themeShade="80"/>
        </w:rPr>
        <w:t>a helyi védelem fajtáját,</w:t>
      </w:r>
    </w:p>
    <w:p w:rsidR="00DA6373" w:rsidRPr="003A483E" w:rsidRDefault="00DA6373" w:rsidP="00DA6373">
      <w:pPr>
        <w:numPr>
          <w:ilvl w:val="0"/>
          <w:numId w:val="9"/>
        </w:numPr>
        <w:autoSpaceDE w:val="0"/>
        <w:autoSpaceDN w:val="0"/>
        <w:adjustRightInd w:val="0"/>
        <w:spacing w:before="0"/>
        <w:ind w:left="426" w:hanging="426"/>
        <w:rPr>
          <w:color w:val="244061" w:themeColor="accent1" w:themeShade="80"/>
        </w:rPr>
      </w:pPr>
      <w:r w:rsidRPr="003A483E">
        <w:rPr>
          <w:color w:val="244061" w:themeColor="accent1" w:themeShade="80"/>
        </w:rPr>
        <w:t>a védetté nyilvánítás vagy megszűnés indoklását,</w:t>
      </w:r>
    </w:p>
    <w:p w:rsidR="00DA6373" w:rsidRPr="003A483E" w:rsidRDefault="00DA6373" w:rsidP="00DA6373">
      <w:pPr>
        <w:numPr>
          <w:ilvl w:val="0"/>
          <w:numId w:val="9"/>
        </w:numPr>
        <w:autoSpaceDE w:val="0"/>
        <w:autoSpaceDN w:val="0"/>
        <w:adjustRightInd w:val="0"/>
        <w:spacing w:before="0"/>
        <w:ind w:left="426" w:hanging="426"/>
        <w:rPr>
          <w:color w:val="244061" w:themeColor="accent1" w:themeShade="80"/>
        </w:rPr>
      </w:pPr>
      <w:r w:rsidRPr="003A483E">
        <w:rPr>
          <w:color w:val="244061" w:themeColor="accent1" w:themeShade="80"/>
        </w:rPr>
        <w:t>a védeni kívánt értékre vonatkozó térkép, terv és fotó dokumentációt,</w:t>
      </w:r>
    </w:p>
    <w:p w:rsidR="00DA6373" w:rsidRPr="003A483E" w:rsidRDefault="00DA6373" w:rsidP="00DA6373">
      <w:pPr>
        <w:numPr>
          <w:ilvl w:val="0"/>
          <w:numId w:val="9"/>
        </w:numPr>
        <w:autoSpaceDE w:val="0"/>
        <w:autoSpaceDN w:val="0"/>
        <w:adjustRightInd w:val="0"/>
        <w:spacing w:before="0"/>
        <w:ind w:left="426" w:hanging="426"/>
        <w:rPr>
          <w:color w:val="244061" w:themeColor="accent1" w:themeShade="80"/>
        </w:rPr>
      </w:pPr>
      <w:r w:rsidRPr="003A483E">
        <w:rPr>
          <w:color w:val="244061" w:themeColor="accent1" w:themeShade="80"/>
        </w:rPr>
        <w:t>a helyreállítási javaslatot.</w:t>
      </w:r>
    </w:p>
    <w:p w:rsidR="00DA6373" w:rsidRPr="003A483E" w:rsidRDefault="00DA6373" w:rsidP="00DA6373">
      <w:pPr>
        <w:autoSpaceDE w:val="0"/>
        <w:autoSpaceDN w:val="0"/>
        <w:adjustRightInd w:val="0"/>
        <w:rPr>
          <w:color w:val="244061" w:themeColor="accent1" w:themeShade="80"/>
        </w:rPr>
      </w:pPr>
    </w:p>
    <w:p w:rsidR="00DA6373" w:rsidRPr="003A483E" w:rsidRDefault="00DA6373" w:rsidP="00DA6373">
      <w:pPr>
        <w:numPr>
          <w:ilvl w:val="3"/>
          <w:numId w:val="8"/>
        </w:numPr>
        <w:autoSpaceDE w:val="0"/>
        <w:autoSpaceDN w:val="0"/>
        <w:adjustRightInd w:val="0"/>
        <w:spacing w:before="0"/>
        <w:ind w:left="0" w:firstLine="0"/>
        <w:rPr>
          <w:color w:val="244061" w:themeColor="accent1" w:themeShade="80"/>
        </w:rPr>
      </w:pPr>
      <w:r w:rsidRPr="003A483E">
        <w:rPr>
          <w:color w:val="244061" w:themeColor="accent1" w:themeShade="80"/>
        </w:rPr>
        <w:t>A helyi védelem alá helyezési, vagy annak megszüntetésére irányuló eljárás megindításáról az érdekelteket értesíteni kell, valamint a helyi védelemre vonatkozó javaslatot tájékoztatás céljából írásban meg kell küldeni az érdekelteknek.</w:t>
      </w:r>
    </w:p>
    <w:p w:rsidR="00993DB0" w:rsidRPr="003A483E" w:rsidRDefault="00993DB0" w:rsidP="0034694E">
      <w:pPr>
        <w:autoSpaceDE w:val="0"/>
        <w:autoSpaceDN w:val="0"/>
        <w:adjustRightInd w:val="0"/>
        <w:ind w:left="567" w:hanging="567"/>
        <w:rPr>
          <w:color w:val="244061" w:themeColor="accent1" w:themeShade="80"/>
        </w:rPr>
      </w:pPr>
      <w:r w:rsidRPr="003A483E">
        <w:rPr>
          <w:color w:val="244061" w:themeColor="accent1" w:themeShade="80"/>
        </w:rPr>
        <w:t>(5)</w:t>
      </w:r>
      <w:r w:rsidRPr="003A483E">
        <w:rPr>
          <w:rStyle w:val="Lbjegyzet-hivatkozs"/>
          <w:color w:val="244061" w:themeColor="accent1" w:themeShade="80"/>
        </w:rPr>
        <w:footnoteReference w:id="3"/>
      </w:r>
      <w:r w:rsidRPr="003A483E">
        <w:rPr>
          <w:color w:val="244061" w:themeColor="accent1" w:themeShade="80"/>
        </w:rPr>
        <w:t xml:space="preserve"> Az eljárás megindításáról szóló értesítést írásban kell közölni a javaslattevő és véleményező szervekkel valamint az érdekeltekkel. Akkor tekinthető közöltnek az értesítés, amennyiben azt az érintett részére ajánlott tértivevényes postai küldeményben átadják, vagy az elektronikus dokumentumként számára hozzáférhetővé teszik. Hatályos a közölés akkor is, ha annak átvételét az érintett megtagadja vagy a postai küldemény „nem kereste” vagy „ismeretlen helyre költözött” jelzéssel érkezik vissza.  </w:t>
      </w:r>
    </w:p>
    <w:p w:rsidR="00DA6373" w:rsidRPr="003A483E" w:rsidRDefault="00993DB0" w:rsidP="0034694E">
      <w:pPr>
        <w:autoSpaceDE w:val="0"/>
        <w:autoSpaceDN w:val="0"/>
        <w:adjustRightInd w:val="0"/>
        <w:ind w:left="567" w:hanging="567"/>
        <w:rPr>
          <w:color w:val="244061" w:themeColor="accent1" w:themeShade="80"/>
        </w:rPr>
      </w:pPr>
      <w:r w:rsidRPr="003A483E">
        <w:rPr>
          <w:color w:val="244061" w:themeColor="accent1" w:themeShade="80"/>
        </w:rPr>
        <w:t>(6)</w:t>
      </w:r>
      <w:r w:rsidRPr="003A483E">
        <w:rPr>
          <w:rStyle w:val="Lbjegyzet-hivatkozs"/>
          <w:color w:val="244061" w:themeColor="accent1" w:themeShade="80"/>
        </w:rPr>
        <w:footnoteReference w:id="4"/>
      </w:r>
      <w:r w:rsidRPr="003A483E">
        <w:rPr>
          <w:color w:val="244061" w:themeColor="accent1" w:themeShade="80"/>
        </w:rPr>
        <w:t xml:space="preserve"> Amennyiben az érdekeltek felkutatása azok nagy számára vagy tartózkodási helyére tekintettel aránytalan nehézségekbe ütközne, értesítésüket a közhírré tétellel megtörténtnek kell tekinteni. Közhírré tételnek minősül a kerület honlapján történő minimum 30 napig elérhető megjelentetés.</w:t>
      </w:r>
    </w:p>
    <w:p w:rsidR="00FB6D6E" w:rsidRPr="003A483E" w:rsidRDefault="0034694E" w:rsidP="00FB6D6E">
      <w:pPr>
        <w:autoSpaceDE w:val="0"/>
        <w:autoSpaceDN w:val="0"/>
        <w:adjustRightInd w:val="0"/>
        <w:spacing w:before="0"/>
        <w:ind w:left="567" w:hanging="567"/>
        <w:rPr>
          <w:color w:val="244061" w:themeColor="accent1" w:themeShade="80"/>
        </w:rPr>
      </w:pPr>
      <w:r w:rsidRPr="003A483E">
        <w:rPr>
          <w:color w:val="244061" w:themeColor="accent1" w:themeShade="80"/>
        </w:rPr>
        <w:t>(7)</w:t>
      </w:r>
      <w:r w:rsidRPr="003A483E">
        <w:rPr>
          <w:rStyle w:val="Lbjegyzet-hivatkozs"/>
          <w:color w:val="244061" w:themeColor="accent1" w:themeShade="80"/>
        </w:rPr>
        <w:footnoteReference w:id="5"/>
      </w:r>
      <w:r w:rsidRPr="003A483E">
        <w:rPr>
          <w:color w:val="244061" w:themeColor="accent1" w:themeShade="80"/>
        </w:rPr>
        <w:t xml:space="preserve"> </w:t>
      </w:r>
      <w:r w:rsidR="00FB6D6E" w:rsidRPr="003A483E">
        <w:rPr>
          <w:bCs/>
          <w:color w:val="244061" w:themeColor="accent1" w:themeShade="80"/>
        </w:rPr>
        <w:t>A kezdeményezéssel kapcsolatban az érdekeltek 30 napon belül írásbeli észrevételt tehetnek.</w:t>
      </w:r>
      <w:r w:rsidR="00FB6D6E" w:rsidRPr="003A483E">
        <w:rPr>
          <w:color w:val="244061" w:themeColor="accent1" w:themeShade="80"/>
        </w:rPr>
        <w:t xml:space="preserve"> </w:t>
      </w:r>
    </w:p>
    <w:p w:rsidR="00DA6373" w:rsidRPr="003A483E" w:rsidRDefault="008122F3" w:rsidP="00FB6D6E">
      <w:pPr>
        <w:autoSpaceDE w:val="0"/>
        <w:autoSpaceDN w:val="0"/>
        <w:adjustRightInd w:val="0"/>
        <w:spacing w:before="0"/>
        <w:rPr>
          <w:color w:val="244061" w:themeColor="accent1" w:themeShade="80"/>
        </w:rPr>
      </w:pPr>
      <w:r w:rsidRPr="003A483E">
        <w:rPr>
          <w:color w:val="244061" w:themeColor="accent1" w:themeShade="80"/>
        </w:rPr>
        <w:t>(8</w:t>
      </w:r>
      <w:r w:rsidR="00DA6373" w:rsidRPr="003A483E">
        <w:rPr>
          <w:color w:val="244061" w:themeColor="accent1" w:themeShade="80"/>
        </w:rPr>
        <w:t>)</w:t>
      </w:r>
      <w:r w:rsidRPr="003A483E">
        <w:rPr>
          <w:rStyle w:val="Lbjegyzet-hivatkozs"/>
          <w:color w:val="244061" w:themeColor="accent1" w:themeShade="80"/>
        </w:rPr>
        <w:footnoteReference w:id="6"/>
      </w:r>
      <w:r w:rsidR="00DA6373" w:rsidRPr="003A483E">
        <w:rPr>
          <w:color w:val="244061" w:themeColor="accent1" w:themeShade="80"/>
        </w:rPr>
        <w:t xml:space="preserve"> A (4) bekezdés szerint érdekeltnek minősül:</w:t>
      </w:r>
    </w:p>
    <w:p w:rsidR="00DA6373" w:rsidRPr="003A483E" w:rsidRDefault="00DA6373" w:rsidP="00DA6373">
      <w:pPr>
        <w:autoSpaceDE w:val="0"/>
        <w:autoSpaceDN w:val="0"/>
        <w:adjustRightInd w:val="0"/>
        <w:spacing w:before="0"/>
        <w:rPr>
          <w:color w:val="244061" w:themeColor="accent1" w:themeShade="80"/>
        </w:rPr>
      </w:pPr>
      <w:proofErr w:type="gramStart"/>
      <w:r w:rsidRPr="003A483E">
        <w:rPr>
          <w:color w:val="244061" w:themeColor="accent1" w:themeShade="80"/>
        </w:rPr>
        <w:t>a</w:t>
      </w:r>
      <w:proofErr w:type="gramEnd"/>
      <w:r w:rsidRPr="003A483E">
        <w:rPr>
          <w:color w:val="244061" w:themeColor="accent1" w:themeShade="80"/>
        </w:rPr>
        <w:t>)</w:t>
      </w:r>
      <w:r w:rsidRPr="003A483E">
        <w:rPr>
          <w:color w:val="244061" w:themeColor="accent1" w:themeShade="80"/>
        </w:rPr>
        <w:tab/>
      </w:r>
      <w:proofErr w:type="spellStart"/>
      <w:r w:rsidRPr="003A483E">
        <w:rPr>
          <w:color w:val="244061" w:themeColor="accent1" w:themeShade="80"/>
        </w:rPr>
        <w:t>a</w:t>
      </w:r>
      <w:proofErr w:type="spellEnd"/>
      <w:r w:rsidRPr="003A483E">
        <w:rPr>
          <w:color w:val="244061" w:themeColor="accent1" w:themeShade="80"/>
        </w:rPr>
        <w:t xml:space="preserve"> javaslattal érintett objektum tulajdonosa, kezelője, használója, a tulajdonos meghatalmazottja,</w:t>
      </w:r>
    </w:p>
    <w:p w:rsidR="00DA6373" w:rsidRPr="003A483E" w:rsidRDefault="00DA6373" w:rsidP="00DA6373">
      <w:pPr>
        <w:autoSpaceDE w:val="0"/>
        <w:autoSpaceDN w:val="0"/>
        <w:adjustRightInd w:val="0"/>
        <w:spacing w:before="0"/>
        <w:rPr>
          <w:color w:val="244061" w:themeColor="accent1" w:themeShade="80"/>
        </w:rPr>
      </w:pPr>
      <w:r w:rsidRPr="003A483E">
        <w:rPr>
          <w:color w:val="244061" w:themeColor="accent1" w:themeShade="80"/>
        </w:rPr>
        <w:t>b)</w:t>
      </w:r>
      <w:r w:rsidRPr="003A483E">
        <w:rPr>
          <w:color w:val="244061" w:themeColor="accent1" w:themeShade="80"/>
        </w:rPr>
        <w:tab/>
        <w:t>a kezdeményező,</w:t>
      </w:r>
    </w:p>
    <w:p w:rsidR="00DA6373" w:rsidRPr="003A483E" w:rsidRDefault="00DA6373" w:rsidP="00DA6373">
      <w:pPr>
        <w:autoSpaceDE w:val="0"/>
        <w:autoSpaceDN w:val="0"/>
        <w:adjustRightInd w:val="0"/>
        <w:spacing w:before="0"/>
        <w:rPr>
          <w:b/>
          <w:color w:val="244061" w:themeColor="accent1" w:themeShade="80"/>
        </w:rPr>
      </w:pPr>
      <w:r w:rsidRPr="003A483E">
        <w:rPr>
          <w:b/>
          <w:color w:val="244061" w:themeColor="accent1" w:themeShade="80"/>
        </w:rPr>
        <w:t>c)</w:t>
      </w:r>
      <w:r w:rsidR="000959D7" w:rsidRPr="003A483E">
        <w:rPr>
          <w:rStyle w:val="Lbjegyzet-hivatkozs"/>
          <w:b/>
          <w:color w:val="244061" w:themeColor="accent1" w:themeShade="80"/>
        </w:rPr>
        <w:footnoteReference w:id="7"/>
      </w:r>
      <w:r w:rsidRPr="003A483E">
        <w:rPr>
          <w:b/>
          <w:color w:val="244061" w:themeColor="accent1" w:themeShade="80"/>
        </w:rPr>
        <w:tab/>
      </w:r>
      <w:proofErr w:type="spellStart"/>
      <w:r w:rsidR="00E71D1F" w:rsidRPr="003A483E">
        <w:rPr>
          <w:color w:val="244061" w:themeColor="accent1" w:themeShade="80"/>
        </w:rPr>
        <w:t>Forster</w:t>
      </w:r>
      <w:proofErr w:type="spellEnd"/>
      <w:r w:rsidR="00E71D1F" w:rsidRPr="003A483E">
        <w:rPr>
          <w:color w:val="244061" w:themeColor="accent1" w:themeShade="80"/>
        </w:rPr>
        <w:t xml:space="preserve"> Gyula Nemzeti Örökséggazdálkodási és Szolgáltatási Központ, valamint a Járási Építésügyi és Örökségvédelmi Hivatal</w:t>
      </w:r>
    </w:p>
    <w:p w:rsidR="00DA6373" w:rsidRPr="003A483E" w:rsidRDefault="00DA6373" w:rsidP="00DA6373">
      <w:pPr>
        <w:autoSpaceDE w:val="0"/>
        <w:autoSpaceDN w:val="0"/>
        <w:adjustRightInd w:val="0"/>
        <w:spacing w:before="0"/>
        <w:rPr>
          <w:color w:val="244061" w:themeColor="accent1" w:themeShade="80"/>
        </w:rPr>
      </w:pPr>
      <w:r w:rsidRPr="003A483E">
        <w:rPr>
          <w:color w:val="244061" w:themeColor="accent1" w:themeShade="80"/>
        </w:rPr>
        <w:t>d)</w:t>
      </w:r>
      <w:r w:rsidRPr="003A483E">
        <w:rPr>
          <w:color w:val="244061" w:themeColor="accent1" w:themeShade="80"/>
        </w:rPr>
        <w:tab/>
        <w:t>az önkormányzati főépítész,</w:t>
      </w:r>
    </w:p>
    <w:p w:rsidR="00DA6373" w:rsidRPr="003A483E" w:rsidRDefault="00DA6373" w:rsidP="00DA6373">
      <w:pPr>
        <w:autoSpaceDE w:val="0"/>
        <w:autoSpaceDN w:val="0"/>
        <w:adjustRightInd w:val="0"/>
        <w:spacing w:before="0"/>
        <w:rPr>
          <w:color w:val="244061" w:themeColor="accent1" w:themeShade="80"/>
        </w:rPr>
      </w:pPr>
      <w:proofErr w:type="gramStart"/>
      <w:r w:rsidRPr="003A483E">
        <w:rPr>
          <w:color w:val="244061" w:themeColor="accent1" w:themeShade="80"/>
        </w:rPr>
        <w:t>e</w:t>
      </w:r>
      <w:proofErr w:type="gramEnd"/>
      <w:r w:rsidRPr="003A483E">
        <w:rPr>
          <w:color w:val="244061" w:themeColor="accent1" w:themeShade="80"/>
        </w:rPr>
        <w:t>)</w:t>
      </w:r>
      <w:r w:rsidRPr="003A483E">
        <w:rPr>
          <w:color w:val="244061" w:themeColor="accent1" w:themeShade="80"/>
        </w:rPr>
        <w:tab/>
        <w:t>az érintett szakhatóságok.</w:t>
      </w:r>
    </w:p>
    <w:p w:rsidR="00DA6373" w:rsidRPr="003A483E" w:rsidRDefault="00600702" w:rsidP="00600702">
      <w:pPr>
        <w:autoSpaceDE w:val="0"/>
        <w:autoSpaceDN w:val="0"/>
        <w:adjustRightInd w:val="0"/>
        <w:ind w:left="360" w:hanging="360"/>
        <w:rPr>
          <w:color w:val="244061" w:themeColor="accent1" w:themeShade="80"/>
        </w:rPr>
      </w:pPr>
      <w:r w:rsidRPr="003A483E">
        <w:rPr>
          <w:color w:val="244061" w:themeColor="accent1" w:themeShade="80"/>
        </w:rPr>
        <w:t>(9)</w:t>
      </w:r>
      <w:r w:rsidR="00415407" w:rsidRPr="003A483E">
        <w:rPr>
          <w:rStyle w:val="Lbjegyzet-hivatkozs"/>
          <w:color w:val="244061" w:themeColor="accent1" w:themeShade="80"/>
        </w:rPr>
        <w:footnoteReference w:id="8"/>
      </w:r>
      <w:r w:rsidRPr="003A483E">
        <w:rPr>
          <w:color w:val="244061" w:themeColor="accent1" w:themeShade="80"/>
        </w:rPr>
        <w:t xml:space="preserve"> Amennyiben a javaslattevő véleményező szervezetek, illetve az érdekeltek a megadott 30 napos határidőn belül nem terjesztik elő írásban javaslataikat, véleményüket, illetve észrevételeiket, úgy abban az esetben úgy kell tekinteni, hogy az eljárás megindítását nem ellenzik és az ügyben javaslatot, véleményt és észrevételt nem kívánnak tenni.</w:t>
      </w:r>
    </w:p>
    <w:p w:rsidR="00415407" w:rsidRPr="003A483E" w:rsidRDefault="00415407" w:rsidP="00600702">
      <w:pPr>
        <w:autoSpaceDE w:val="0"/>
        <w:autoSpaceDN w:val="0"/>
        <w:adjustRightInd w:val="0"/>
        <w:ind w:left="360" w:hanging="360"/>
        <w:rPr>
          <w:color w:val="244061" w:themeColor="accent1" w:themeShade="80"/>
        </w:rPr>
      </w:pPr>
    </w:p>
    <w:p w:rsidR="00DA6373" w:rsidRPr="003A483E" w:rsidRDefault="00DA6373" w:rsidP="00DA6373">
      <w:pPr>
        <w:pStyle w:val="Listaszerbekezds"/>
        <w:numPr>
          <w:ilvl w:val="0"/>
          <w:numId w:val="2"/>
        </w:numPr>
        <w:tabs>
          <w:tab w:val="clear" w:pos="720"/>
          <w:tab w:val="num" w:pos="284"/>
        </w:tabs>
        <w:autoSpaceDE w:val="0"/>
        <w:autoSpaceDN w:val="0"/>
        <w:adjustRightInd w:val="0"/>
        <w:ind w:left="0" w:firstLine="0"/>
        <w:jc w:val="both"/>
        <w:rPr>
          <w:color w:val="244061" w:themeColor="accent1" w:themeShade="80"/>
        </w:rPr>
      </w:pPr>
      <w:r w:rsidRPr="003A483E">
        <w:rPr>
          <w:color w:val="244061" w:themeColor="accent1" w:themeShade="80"/>
        </w:rPr>
        <w:t>§ (1) A helyi védelem alá helyezésről, vagy annak megszüntetéséről a Képviselő-testület dönt a Városgazdálkodási és Pénzügyi Bizottság javaslatára a polgármester egyetértésével.</w:t>
      </w:r>
    </w:p>
    <w:p w:rsidR="00DA6373" w:rsidRPr="003A483E" w:rsidRDefault="00DA6373" w:rsidP="00DA6373">
      <w:pPr>
        <w:autoSpaceDE w:val="0"/>
        <w:autoSpaceDN w:val="0"/>
        <w:adjustRightInd w:val="0"/>
        <w:rPr>
          <w:color w:val="244061" w:themeColor="accent1" w:themeShade="80"/>
        </w:rPr>
      </w:pPr>
    </w:p>
    <w:p w:rsidR="00DA6373" w:rsidRPr="003A483E" w:rsidRDefault="00DA6373" w:rsidP="00DA6373">
      <w:pPr>
        <w:autoSpaceDE w:val="0"/>
        <w:autoSpaceDN w:val="0"/>
        <w:adjustRightInd w:val="0"/>
        <w:rPr>
          <w:color w:val="244061" w:themeColor="accent1" w:themeShade="80"/>
        </w:rPr>
      </w:pPr>
      <w:r w:rsidRPr="003A483E">
        <w:rPr>
          <w:color w:val="244061" w:themeColor="accent1" w:themeShade="80"/>
        </w:rPr>
        <w:t>(2) A helyi védelem alá helyezésről, megszüntetéséről az érdekelteket az önkormányzati főépítész tájékoztatja.</w:t>
      </w:r>
    </w:p>
    <w:p w:rsidR="00DA6373" w:rsidRPr="003A483E" w:rsidRDefault="00DA6373" w:rsidP="00DA6373">
      <w:pPr>
        <w:autoSpaceDE w:val="0"/>
        <w:autoSpaceDN w:val="0"/>
        <w:adjustRightInd w:val="0"/>
        <w:rPr>
          <w:color w:val="244061" w:themeColor="accent1" w:themeShade="80"/>
        </w:rPr>
      </w:pPr>
    </w:p>
    <w:p w:rsidR="00DA6373" w:rsidRPr="003A483E" w:rsidRDefault="00DA6373" w:rsidP="00DA6373">
      <w:pPr>
        <w:autoSpaceDE w:val="0"/>
        <w:autoSpaceDN w:val="0"/>
        <w:adjustRightInd w:val="0"/>
        <w:rPr>
          <w:color w:val="244061" w:themeColor="accent1" w:themeShade="80"/>
        </w:rPr>
      </w:pPr>
      <w:r w:rsidRPr="003A483E">
        <w:rPr>
          <w:color w:val="244061" w:themeColor="accent1" w:themeShade="80"/>
        </w:rPr>
        <w:t>(3) A helyi védelem tényét az önkormányzat az ingatlan-nyilvántartásba bejegyezteti.</w:t>
      </w:r>
    </w:p>
    <w:p w:rsidR="00DA6373" w:rsidRPr="003A483E" w:rsidRDefault="00DA6373" w:rsidP="00DA6373">
      <w:pPr>
        <w:autoSpaceDE w:val="0"/>
        <w:autoSpaceDN w:val="0"/>
        <w:adjustRightInd w:val="0"/>
        <w:rPr>
          <w:b/>
          <w:color w:val="244061" w:themeColor="accent1" w:themeShade="80"/>
        </w:rPr>
      </w:pPr>
    </w:p>
    <w:p w:rsidR="00DA6373" w:rsidRPr="003A483E" w:rsidRDefault="00DA6373" w:rsidP="00DA6373">
      <w:pPr>
        <w:autoSpaceDE w:val="0"/>
        <w:autoSpaceDN w:val="0"/>
        <w:adjustRightInd w:val="0"/>
        <w:rPr>
          <w:color w:val="244061" w:themeColor="accent1" w:themeShade="80"/>
        </w:rPr>
      </w:pPr>
      <w:r w:rsidRPr="003A483E">
        <w:rPr>
          <w:color w:val="244061" w:themeColor="accent1" w:themeShade="80"/>
        </w:rPr>
        <w:t>(4) A helyi védelem tényét a helyi építési szabályzatban fel kell tűntetni.</w:t>
      </w:r>
    </w:p>
    <w:p w:rsidR="00DA6373" w:rsidRPr="003A483E" w:rsidRDefault="00DA6373" w:rsidP="00DA6373">
      <w:pPr>
        <w:autoSpaceDE w:val="0"/>
        <w:autoSpaceDN w:val="0"/>
        <w:adjustRightInd w:val="0"/>
        <w:ind w:left="360"/>
        <w:rPr>
          <w:color w:val="244061" w:themeColor="accent1" w:themeShade="80"/>
        </w:rPr>
      </w:pPr>
    </w:p>
    <w:p w:rsidR="00DA6373" w:rsidRPr="003A483E" w:rsidRDefault="00DA6373" w:rsidP="00DA6373">
      <w:pPr>
        <w:autoSpaceDE w:val="0"/>
        <w:autoSpaceDN w:val="0"/>
        <w:adjustRightInd w:val="0"/>
        <w:rPr>
          <w:color w:val="244061" w:themeColor="accent1" w:themeShade="80"/>
        </w:rPr>
      </w:pPr>
      <w:r w:rsidRPr="003A483E">
        <w:rPr>
          <w:color w:val="244061" w:themeColor="accent1" w:themeShade="80"/>
        </w:rPr>
        <w:t>(5)</w:t>
      </w:r>
      <w:r w:rsidR="000959D7" w:rsidRPr="003A483E">
        <w:rPr>
          <w:rStyle w:val="Lbjegyzet-hivatkozs"/>
          <w:color w:val="244061" w:themeColor="accent1" w:themeShade="80"/>
        </w:rPr>
        <w:footnoteReference w:id="9"/>
      </w:r>
      <w:r w:rsidRPr="003A483E">
        <w:rPr>
          <w:color w:val="244061" w:themeColor="accent1" w:themeShade="80"/>
        </w:rPr>
        <w:t xml:space="preserve"> </w:t>
      </w:r>
      <w:r w:rsidR="000843E5" w:rsidRPr="003A483E">
        <w:rPr>
          <w:color w:val="244061" w:themeColor="accent1" w:themeShade="80"/>
        </w:rPr>
        <w:t>A helyi védelem alatt álló épületet, építményt – azok értékét nem sértő módon – az e célra rendszeresített táblával meg kell jelölni.</w:t>
      </w:r>
    </w:p>
    <w:p w:rsidR="00DA6373" w:rsidRPr="003A483E" w:rsidRDefault="00DA6373" w:rsidP="00DA6373">
      <w:pPr>
        <w:autoSpaceDE w:val="0"/>
        <w:autoSpaceDN w:val="0"/>
        <w:adjustRightInd w:val="0"/>
        <w:rPr>
          <w:b/>
          <w:color w:val="244061" w:themeColor="accent1" w:themeShade="80"/>
        </w:rPr>
      </w:pPr>
    </w:p>
    <w:p w:rsidR="00DA6373" w:rsidRPr="003A483E" w:rsidRDefault="00DA6373" w:rsidP="00DA6373">
      <w:pPr>
        <w:autoSpaceDE w:val="0"/>
        <w:autoSpaceDN w:val="0"/>
        <w:adjustRightInd w:val="0"/>
        <w:rPr>
          <w:color w:val="244061" w:themeColor="accent1" w:themeShade="80"/>
        </w:rPr>
      </w:pPr>
      <w:r w:rsidRPr="003A483E">
        <w:rPr>
          <w:color w:val="244061" w:themeColor="accent1" w:themeShade="80"/>
        </w:rPr>
        <w:t>(6) A tábla elhelyezését a tulajdonos tűrni köteles. A tábla elhelyezése, fenntartása, pótlása az önkormányzat feladata.</w:t>
      </w:r>
    </w:p>
    <w:p w:rsidR="00DA6373" w:rsidRPr="003A483E" w:rsidRDefault="00DA6373" w:rsidP="00DA6373">
      <w:pPr>
        <w:autoSpaceDE w:val="0"/>
        <w:autoSpaceDN w:val="0"/>
        <w:adjustRightInd w:val="0"/>
        <w:rPr>
          <w:color w:val="244061" w:themeColor="accent1" w:themeShade="80"/>
        </w:rPr>
      </w:pPr>
    </w:p>
    <w:p w:rsidR="00DA6373" w:rsidRPr="003A483E" w:rsidRDefault="00DA6373" w:rsidP="00DA6373">
      <w:pPr>
        <w:autoSpaceDE w:val="0"/>
        <w:autoSpaceDN w:val="0"/>
        <w:adjustRightInd w:val="0"/>
        <w:rPr>
          <w:color w:val="244061" w:themeColor="accent1" w:themeShade="80"/>
        </w:rPr>
      </w:pPr>
      <w:r w:rsidRPr="003A483E">
        <w:rPr>
          <w:color w:val="244061" w:themeColor="accent1" w:themeShade="80"/>
        </w:rPr>
        <w:t>6. § A helyi védelem alatt álló objektumokról – a külön jogszabályban meghatározottakon felül - az önkormányzati főépítész nyilvántartást vezet, mely nyilvános, abba bárki betekinthet. A nyilvántartásnak tartalmaznia kell:</w:t>
      </w:r>
    </w:p>
    <w:p w:rsidR="00DA6373" w:rsidRPr="003A483E" w:rsidRDefault="00DA6373" w:rsidP="00DA6373">
      <w:pPr>
        <w:autoSpaceDE w:val="0"/>
        <w:autoSpaceDN w:val="0"/>
        <w:adjustRightInd w:val="0"/>
        <w:spacing w:before="0"/>
        <w:rPr>
          <w:color w:val="244061" w:themeColor="accent1" w:themeShade="80"/>
        </w:rPr>
      </w:pPr>
      <w:proofErr w:type="gramStart"/>
      <w:r w:rsidRPr="003A483E">
        <w:rPr>
          <w:color w:val="244061" w:themeColor="accent1" w:themeShade="80"/>
        </w:rPr>
        <w:t>a</w:t>
      </w:r>
      <w:proofErr w:type="gramEnd"/>
      <w:r w:rsidRPr="003A483E">
        <w:rPr>
          <w:color w:val="244061" w:themeColor="accent1" w:themeShade="80"/>
        </w:rPr>
        <w:t xml:space="preserve">) </w:t>
      </w:r>
      <w:proofErr w:type="spellStart"/>
      <w:r w:rsidRPr="003A483E">
        <w:rPr>
          <w:color w:val="244061" w:themeColor="accent1" w:themeShade="80"/>
        </w:rPr>
        <w:t>a</w:t>
      </w:r>
      <w:proofErr w:type="spellEnd"/>
      <w:r w:rsidRPr="003A483E">
        <w:rPr>
          <w:color w:val="244061" w:themeColor="accent1" w:themeShade="80"/>
        </w:rPr>
        <w:t xml:space="preserve"> védelem rövid szakszerű indokolását az értékvizsgálat alapján,</w:t>
      </w:r>
    </w:p>
    <w:p w:rsidR="00DA6373" w:rsidRPr="003A483E" w:rsidRDefault="00DA6373" w:rsidP="00DA6373">
      <w:pPr>
        <w:autoSpaceDE w:val="0"/>
        <w:autoSpaceDN w:val="0"/>
        <w:adjustRightInd w:val="0"/>
        <w:spacing w:before="0"/>
        <w:rPr>
          <w:color w:val="244061" w:themeColor="accent1" w:themeShade="80"/>
        </w:rPr>
      </w:pPr>
      <w:r w:rsidRPr="003A483E">
        <w:rPr>
          <w:color w:val="244061" w:themeColor="accent1" w:themeShade="80"/>
        </w:rPr>
        <w:t>b) a dokumentációt,</w:t>
      </w:r>
    </w:p>
    <w:p w:rsidR="00DA6373" w:rsidRPr="003A483E" w:rsidRDefault="00DA6373" w:rsidP="00DA6373">
      <w:pPr>
        <w:autoSpaceDE w:val="0"/>
        <w:autoSpaceDN w:val="0"/>
        <w:adjustRightInd w:val="0"/>
        <w:spacing w:before="0"/>
        <w:rPr>
          <w:color w:val="244061" w:themeColor="accent1" w:themeShade="80"/>
        </w:rPr>
      </w:pPr>
      <w:r w:rsidRPr="003A483E">
        <w:rPr>
          <w:color w:val="244061" w:themeColor="accent1" w:themeShade="80"/>
        </w:rPr>
        <w:t>c) a helyrajzi számot,</w:t>
      </w:r>
    </w:p>
    <w:p w:rsidR="00DA6373" w:rsidRPr="003A483E" w:rsidRDefault="00DA6373" w:rsidP="00DA6373">
      <w:pPr>
        <w:autoSpaceDE w:val="0"/>
        <w:autoSpaceDN w:val="0"/>
        <w:adjustRightInd w:val="0"/>
        <w:spacing w:before="0"/>
        <w:rPr>
          <w:color w:val="244061" w:themeColor="accent1" w:themeShade="80"/>
        </w:rPr>
      </w:pPr>
      <w:r w:rsidRPr="003A483E">
        <w:rPr>
          <w:color w:val="244061" w:themeColor="accent1" w:themeShade="80"/>
        </w:rPr>
        <w:t>d) a rendeltetés és használati mód megnevezését,</w:t>
      </w:r>
    </w:p>
    <w:p w:rsidR="00DA6373" w:rsidRPr="003A483E" w:rsidRDefault="00DA6373" w:rsidP="00DA6373">
      <w:pPr>
        <w:autoSpaceDE w:val="0"/>
        <w:autoSpaceDN w:val="0"/>
        <w:adjustRightInd w:val="0"/>
        <w:spacing w:before="0"/>
        <w:rPr>
          <w:color w:val="244061" w:themeColor="accent1" w:themeShade="80"/>
        </w:rPr>
      </w:pPr>
      <w:proofErr w:type="gramStart"/>
      <w:r w:rsidRPr="003A483E">
        <w:rPr>
          <w:color w:val="244061" w:themeColor="accent1" w:themeShade="80"/>
        </w:rPr>
        <w:t>e</w:t>
      </w:r>
      <w:proofErr w:type="gramEnd"/>
      <w:r w:rsidRPr="003A483E">
        <w:rPr>
          <w:color w:val="244061" w:themeColor="accent1" w:themeShade="80"/>
        </w:rPr>
        <w:t>) lehetőség szerint az eredeti tervdokumentáció másolatát,</w:t>
      </w:r>
    </w:p>
    <w:p w:rsidR="00DA6373" w:rsidRPr="003A483E" w:rsidRDefault="00DA6373" w:rsidP="00DA6373">
      <w:pPr>
        <w:autoSpaceDE w:val="0"/>
        <w:autoSpaceDN w:val="0"/>
        <w:adjustRightInd w:val="0"/>
        <w:spacing w:before="0"/>
        <w:rPr>
          <w:color w:val="244061" w:themeColor="accent1" w:themeShade="80"/>
        </w:rPr>
      </w:pPr>
      <w:proofErr w:type="gramStart"/>
      <w:r w:rsidRPr="003A483E">
        <w:rPr>
          <w:color w:val="244061" w:themeColor="accent1" w:themeShade="80"/>
        </w:rPr>
        <w:t>f</w:t>
      </w:r>
      <w:proofErr w:type="gramEnd"/>
      <w:r w:rsidRPr="003A483E">
        <w:rPr>
          <w:color w:val="244061" w:themeColor="accent1" w:themeShade="80"/>
        </w:rPr>
        <w:t>) a védelem elrendelésére vonatkozó döntés számát,</w:t>
      </w:r>
    </w:p>
    <w:p w:rsidR="00DA6373" w:rsidRPr="003A483E" w:rsidRDefault="00DA6373" w:rsidP="00DA6373">
      <w:pPr>
        <w:autoSpaceDE w:val="0"/>
        <w:autoSpaceDN w:val="0"/>
        <w:adjustRightInd w:val="0"/>
        <w:spacing w:before="0"/>
        <w:rPr>
          <w:color w:val="244061" w:themeColor="accent1" w:themeShade="80"/>
        </w:rPr>
      </w:pPr>
      <w:proofErr w:type="gramStart"/>
      <w:r w:rsidRPr="003A483E">
        <w:rPr>
          <w:color w:val="244061" w:themeColor="accent1" w:themeShade="80"/>
        </w:rPr>
        <w:t>g</w:t>
      </w:r>
      <w:proofErr w:type="gramEnd"/>
      <w:r w:rsidRPr="003A483E">
        <w:rPr>
          <w:color w:val="244061" w:themeColor="accent1" w:themeShade="80"/>
        </w:rPr>
        <w:t>) a védett értékeket érintő hatósági határozat másolatát,</w:t>
      </w:r>
    </w:p>
    <w:p w:rsidR="00DA6373" w:rsidRPr="003A483E" w:rsidRDefault="00DA6373" w:rsidP="00DA6373">
      <w:pPr>
        <w:autoSpaceDE w:val="0"/>
        <w:autoSpaceDN w:val="0"/>
        <w:adjustRightInd w:val="0"/>
        <w:spacing w:before="0"/>
        <w:rPr>
          <w:color w:val="244061" w:themeColor="accent1" w:themeShade="80"/>
        </w:rPr>
      </w:pPr>
      <w:proofErr w:type="gramStart"/>
      <w:r w:rsidRPr="003A483E">
        <w:rPr>
          <w:color w:val="244061" w:themeColor="accent1" w:themeShade="80"/>
        </w:rPr>
        <w:t>h</w:t>
      </w:r>
      <w:proofErr w:type="gramEnd"/>
      <w:r w:rsidRPr="003A483E">
        <w:rPr>
          <w:color w:val="244061" w:themeColor="accent1" w:themeShade="80"/>
        </w:rPr>
        <w:t>) a helyreállítási javaslatot.</w:t>
      </w:r>
    </w:p>
    <w:p w:rsidR="00DA6373" w:rsidRPr="003A483E" w:rsidRDefault="00DA6373" w:rsidP="00DA6373">
      <w:pPr>
        <w:autoSpaceDE w:val="0"/>
        <w:autoSpaceDN w:val="0"/>
        <w:adjustRightInd w:val="0"/>
        <w:ind w:left="360"/>
        <w:rPr>
          <w:color w:val="244061" w:themeColor="accent1" w:themeShade="80"/>
        </w:rPr>
      </w:pPr>
    </w:p>
    <w:p w:rsidR="00DA6373" w:rsidRPr="003A483E" w:rsidRDefault="00DA6373" w:rsidP="00DA6373">
      <w:pPr>
        <w:pStyle w:val="Listaszerbekezds"/>
        <w:numPr>
          <w:ilvl w:val="0"/>
          <w:numId w:val="11"/>
        </w:numPr>
        <w:autoSpaceDE w:val="0"/>
        <w:autoSpaceDN w:val="0"/>
        <w:adjustRightInd w:val="0"/>
        <w:ind w:left="142" w:hanging="284"/>
        <w:jc w:val="both"/>
        <w:rPr>
          <w:color w:val="244061" w:themeColor="accent1" w:themeShade="80"/>
        </w:rPr>
      </w:pPr>
      <w:r w:rsidRPr="003A483E">
        <w:rPr>
          <w:color w:val="244061" w:themeColor="accent1" w:themeShade="80"/>
        </w:rPr>
        <w:t>§ (1) A helyi védelem megszűntetésére csak abban az esetben kerülhet sor, ha</w:t>
      </w:r>
    </w:p>
    <w:p w:rsidR="00DA6373" w:rsidRPr="003A483E" w:rsidRDefault="00DA6373" w:rsidP="00DA6373">
      <w:pPr>
        <w:pStyle w:val="Listaszerbekezds"/>
        <w:numPr>
          <w:ilvl w:val="1"/>
          <w:numId w:val="7"/>
        </w:numPr>
        <w:autoSpaceDE w:val="0"/>
        <w:autoSpaceDN w:val="0"/>
        <w:adjustRightInd w:val="0"/>
        <w:ind w:left="142" w:hanging="284"/>
        <w:jc w:val="both"/>
        <w:rPr>
          <w:color w:val="244061" w:themeColor="accent1" w:themeShade="80"/>
        </w:rPr>
      </w:pPr>
      <w:r w:rsidRPr="003A483E">
        <w:rPr>
          <w:color w:val="244061" w:themeColor="accent1" w:themeShade="80"/>
        </w:rPr>
        <w:t>a védelemben részesülő építészeti érték károsodása olyan mértékű, hogy károsodás műszaki eszközökkel helyre nem állítható, vagy a helyreállításának költség nem áll arányban annak értékével, vagy</w:t>
      </w:r>
    </w:p>
    <w:p w:rsidR="00DA6373" w:rsidRPr="003A483E" w:rsidRDefault="00DA6373" w:rsidP="00DA6373">
      <w:pPr>
        <w:pStyle w:val="sbek"/>
        <w:numPr>
          <w:ilvl w:val="1"/>
          <w:numId w:val="7"/>
        </w:numPr>
        <w:ind w:left="142" w:hanging="284"/>
        <w:jc w:val="both"/>
        <w:rPr>
          <w:color w:val="244061" w:themeColor="accent1" w:themeShade="80"/>
        </w:rPr>
      </w:pPr>
      <w:r w:rsidRPr="003A483E">
        <w:rPr>
          <w:color w:val="244061" w:themeColor="accent1" w:themeShade="80"/>
        </w:rPr>
        <w:t>a védetté nyilvánított helyi érték megsemmisül, vagy</w:t>
      </w:r>
    </w:p>
    <w:p w:rsidR="00DA6373" w:rsidRPr="003A483E" w:rsidRDefault="00DA6373" w:rsidP="00DA6373">
      <w:pPr>
        <w:pStyle w:val="sbek"/>
        <w:numPr>
          <w:ilvl w:val="1"/>
          <w:numId w:val="7"/>
        </w:numPr>
        <w:ind w:left="142" w:hanging="284"/>
        <w:jc w:val="both"/>
        <w:rPr>
          <w:color w:val="244061" w:themeColor="accent1" w:themeShade="80"/>
        </w:rPr>
      </w:pPr>
      <w:r w:rsidRPr="003A483E">
        <w:rPr>
          <w:color w:val="244061" w:themeColor="accent1" w:themeShade="80"/>
        </w:rPr>
        <w:t xml:space="preserve">a védelem alapját képező értékeit helyreállíthatatlanul elveszítette, vagy </w:t>
      </w:r>
    </w:p>
    <w:p w:rsidR="00DA6373" w:rsidRPr="003A483E" w:rsidRDefault="00DA6373" w:rsidP="00DA6373">
      <w:pPr>
        <w:pStyle w:val="sbek"/>
        <w:numPr>
          <w:ilvl w:val="1"/>
          <w:numId w:val="7"/>
        </w:numPr>
        <w:ind w:left="142" w:hanging="284"/>
        <w:jc w:val="both"/>
        <w:rPr>
          <w:color w:val="244061" w:themeColor="accent1" w:themeShade="80"/>
        </w:rPr>
      </w:pPr>
      <w:r w:rsidRPr="003A483E">
        <w:rPr>
          <w:color w:val="244061" w:themeColor="accent1" w:themeShade="80"/>
        </w:rPr>
        <w:t>a védelemmel összefüggő szakmai ismérveknek már nem felel meg, vagy</w:t>
      </w:r>
    </w:p>
    <w:p w:rsidR="00DA6373" w:rsidRPr="003A483E" w:rsidRDefault="00DA6373" w:rsidP="00DA6373">
      <w:pPr>
        <w:pStyle w:val="sbek"/>
        <w:numPr>
          <w:ilvl w:val="1"/>
          <w:numId w:val="7"/>
        </w:numPr>
        <w:ind w:left="142" w:hanging="284"/>
        <w:jc w:val="both"/>
        <w:rPr>
          <w:color w:val="244061" w:themeColor="accent1" w:themeShade="80"/>
        </w:rPr>
      </w:pPr>
      <w:r w:rsidRPr="003A483E">
        <w:rPr>
          <w:color w:val="244061" w:themeColor="accent1" w:themeShade="80"/>
        </w:rPr>
        <w:t xml:space="preserve">magasabb fokú (műemléki </w:t>
      </w:r>
      <w:r w:rsidRPr="003A483E">
        <w:rPr>
          <w:iCs/>
          <w:color w:val="244061" w:themeColor="accent1" w:themeShade="80"/>
        </w:rPr>
        <w:t>vagy fővárosi</w:t>
      </w:r>
      <w:r w:rsidRPr="003A483E">
        <w:rPr>
          <w:i/>
          <w:iCs/>
          <w:color w:val="244061" w:themeColor="accent1" w:themeShade="80"/>
        </w:rPr>
        <w:t xml:space="preserve">) </w:t>
      </w:r>
      <w:r w:rsidRPr="003A483E">
        <w:rPr>
          <w:color w:val="244061" w:themeColor="accent1" w:themeShade="80"/>
        </w:rPr>
        <w:t xml:space="preserve">védettséget kap. Ebben az esetben a helyi védelem az országos, </w:t>
      </w:r>
      <w:r w:rsidRPr="003A483E">
        <w:rPr>
          <w:iCs/>
          <w:color w:val="244061" w:themeColor="accent1" w:themeShade="80"/>
        </w:rPr>
        <w:t>illetve fővárosi</w:t>
      </w:r>
      <w:r w:rsidRPr="003A483E">
        <w:rPr>
          <w:i/>
          <w:iCs/>
          <w:color w:val="244061" w:themeColor="accent1" w:themeShade="80"/>
        </w:rPr>
        <w:t xml:space="preserve"> </w:t>
      </w:r>
      <w:r w:rsidRPr="003A483E">
        <w:rPr>
          <w:color w:val="244061" w:themeColor="accent1" w:themeShade="80"/>
        </w:rPr>
        <w:t>védelem hatályba lépésének napján külön intézkedés nélkül hatályát veszti.</w:t>
      </w:r>
    </w:p>
    <w:p w:rsidR="00DA6373" w:rsidRPr="003A483E" w:rsidRDefault="00DA6373" w:rsidP="00DA6373">
      <w:pPr>
        <w:autoSpaceDE w:val="0"/>
        <w:autoSpaceDN w:val="0"/>
        <w:adjustRightInd w:val="0"/>
        <w:ind w:left="142" w:hanging="284"/>
        <w:rPr>
          <w:color w:val="244061" w:themeColor="accent1" w:themeShade="80"/>
        </w:rPr>
      </w:pPr>
    </w:p>
    <w:p w:rsidR="00DA6373" w:rsidRPr="003A483E" w:rsidRDefault="00DA6373" w:rsidP="00DA6373">
      <w:pPr>
        <w:autoSpaceDE w:val="0"/>
        <w:autoSpaceDN w:val="0"/>
        <w:adjustRightInd w:val="0"/>
        <w:rPr>
          <w:color w:val="244061" w:themeColor="accent1" w:themeShade="80"/>
        </w:rPr>
      </w:pPr>
      <w:r w:rsidRPr="003A483E">
        <w:rPr>
          <w:color w:val="244061" w:themeColor="accent1" w:themeShade="80"/>
        </w:rPr>
        <w:t>(2) Helyi védelem alatt álló építményt, építményrészt csak a helyi védettség megszüntetését követően lehet lebontani.</w:t>
      </w:r>
    </w:p>
    <w:p w:rsidR="00DA6373" w:rsidRPr="003A483E" w:rsidRDefault="00DA6373" w:rsidP="00DA6373">
      <w:pPr>
        <w:autoSpaceDE w:val="0"/>
        <w:autoSpaceDN w:val="0"/>
        <w:adjustRightInd w:val="0"/>
        <w:rPr>
          <w:color w:val="244061" w:themeColor="accent1" w:themeShade="80"/>
        </w:rPr>
      </w:pPr>
    </w:p>
    <w:p w:rsidR="00DA6373" w:rsidRPr="003A483E" w:rsidRDefault="00DA6373" w:rsidP="00DA6373">
      <w:pPr>
        <w:autoSpaceDE w:val="0"/>
        <w:autoSpaceDN w:val="0"/>
        <w:adjustRightInd w:val="0"/>
        <w:rPr>
          <w:color w:val="244061" w:themeColor="accent1" w:themeShade="80"/>
        </w:rPr>
      </w:pPr>
      <w:r w:rsidRPr="003A483E">
        <w:rPr>
          <w:color w:val="244061" w:themeColor="accent1" w:themeShade="80"/>
        </w:rPr>
        <w:t xml:space="preserve">(3) A helyi védelem alá helyezés megszüntetésére irányuló </w:t>
      </w:r>
      <w:proofErr w:type="gramStart"/>
      <w:r w:rsidRPr="003A483E">
        <w:rPr>
          <w:color w:val="244061" w:themeColor="accent1" w:themeShade="80"/>
        </w:rPr>
        <w:t>eljárásban</w:t>
      </w:r>
      <w:proofErr w:type="gramEnd"/>
      <w:r w:rsidRPr="003A483E">
        <w:rPr>
          <w:color w:val="244061" w:themeColor="accent1" w:themeShade="80"/>
        </w:rPr>
        <w:t xml:space="preserve"> egyebekben a helyi védelem alá helyezésre vonatkozó előírásokat kell alkalmazni.</w:t>
      </w:r>
    </w:p>
    <w:p w:rsidR="00DA6373" w:rsidRPr="003A483E" w:rsidRDefault="00DA6373" w:rsidP="00DA6373">
      <w:pPr>
        <w:rPr>
          <w:rFonts w:ascii="Calibri" w:eastAsia="Calibri" w:hAnsi="Calibri" w:cs="Calibri"/>
          <w:b/>
          <w:bCs/>
          <w:color w:val="244061" w:themeColor="accent1" w:themeShade="80"/>
          <w:sz w:val="22"/>
          <w:szCs w:val="22"/>
        </w:rPr>
      </w:pPr>
    </w:p>
    <w:p w:rsidR="00DA6373" w:rsidRPr="003A483E" w:rsidRDefault="00DA6373" w:rsidP="00DA6373">
      <w:pPr>
        <w:autoSpaceDE w:val="0"/>
        <w:autoSpaceDN w:val="0"/>
        <w:adjustRightInd w:val="0"/>
        <w:spacing w:before="0"/>
        <w:rPr>
          <w:color w:val="244061" w:themeColor="accent1" w:themeShade="80"/>
        </w:rPr>
      </w:pPr>
      <w:r w:rsidRPr="003A483E">
        <w:rPr>
          <w:color w:val="244061" w:themeColor="accent1" w:themeShade="80"/>
        </w:rPr>
        <w:t>8. § (1) A helyi védelem alá helyezett építmények eredeti külső megjelenését:</w:t>
      </w:r>
    </w:p>
    <w:p w:rsidR="00DA6373" w:rsidRPr="003A483E" w:rsidRDefault="00DA6373" w:rsidP="00DA6373">
      <w:pPr>
        <w:tabs>
          <w:tab w:val="left" w:pos="426"/>
        </w:tabs>
        <w:autoSpaceDE w:val="0"/>
        <w:autoSpaceDN w:val="0"/>
        <w:adjustRightInd w:val="0"/>
        <w:spacing w:before="0"/>
        <w:rPr>
          <w:color w:val="244061" w:themeColor="accent1" w:themeShade="80"/>
        </w:rPr>
      </w:pPr>
      <w:proofErr w:type="gramStart"/>
      <w:r w:rsidRPr="003A483E">
        <w:rPr>
          <w:color w:val="244061" w:themeColor="accent1" w:themeShade="80"/>
        </w:rPr>
        <w:t>a</w:t>
      </w:r>
      <w:proofErr w:type="gramEnd"/>
      <w:r w:rsidRPr="003A483E">
        <w:rPr>
          <w:color w:val="244061" w:themeColor="accent1" w:themeShade="80"/>
        </w:rPr>
        <w:t>)</w:t>
      </w:r>
      <w:r w:rsidRPr="003A483E">
        <w:rPr>
          <w:color w:val="244061" w:themeColor="accent1" w:themeShade="80"/>
        </w:rPr>
        <w:tab/>
        <w:t>egészének és részleteinek külső geometriai formáit, azok rész és befoglaló méreteit,</w:t>
      </w:r>
    </w:p>
    <w:p w:rsidR="00DA6373" w:rsidRPr="003A483E" w:rsidRDefault="00DA6373" w:rsidP="00DA6373">
      <w:pPr>
        <w:tabs>
          <w:tab w:val="left" w:pos="426"/>
        </w:tabs>
        <w:autoSpaceDE w:val="0"/>
        <w:autoSpaceDN w:val="0"/>
        <w:adjustRightInd w:val="0"/>
        <w:spacing w:before="0"/>
        <w:rPr>
          <w:color w:val="244061" w:themeColor="accent1" w:themeShade="80"/>
        </w:rPr>
      </w:pPr>
      <w:r w:rsidRPr="003A483E">
        <w:rPr>
          <w:color w:val="244061" w:themeColor="accent1" w:themeShade="80"/>
        </w:rPr>
        <w:t>b)</w:t>
      </w:r>
      <w:r w:rsidRPr="003A483E">
        <w:rPr>
          <w:color w:val="244061" w:themeColor="accent1" w:themeShade="80"/>
        </w:rPr>
        <w:tab/>
        <w:t>eredeti anyaghatását egészében és részleteiben,</w:t>
      </w:r>
    </w:p>
    <w:p w:rsidR="00DA6373" w:rsidRPr="003A483E" w:rsidRDefault="00DA6373" w:rsidP="00DA6373">
      <w:pPr>
        <w:tabs>
          <w:tab w:val="left" w:pos="426"/>
        </w:tabs>
        <w:autoSpaceDE w:val="0"/>
        <w:autoSpaceDN w:val="0"/>
        <w:adjustRightInd w:val="0"/>
        <w:spacing w:before="0"/>
        <w:rPr>
          <w:color w:val="244061" w:themeColor="accent1" w:themeShade="80"/>
        </w:rPr>
      </w:pPr>
      <w:r w:rsidRPr="003A483E">
        <w:rPr>
          <w:color w:val="244061" w:themeColor="accent1" w:themeShade="80"/>
        </w:rPr>
        <w:t>c)</w:t>
      </w:r>
      <w:r w:rsidRPr="003A483E">
        <w:rPr>
          <w:color w:val="244061" w:themeColor="accent1" w:themeShade="80"/>
        </w:rPr>
        <w:tab/>
        <w:t>ha ismert eredeti színhatását, ha nem ismert a feltételezhetően hasonló színhatását,</w:t>
      </w:r>
    </w:p>
    <w:p w:rsidR="00DA6373" w:rsidRPr="003A483E" w:rsidRDefault="00DA6373" w:rsidP="00DA6373">
      <w:pPr>
        <w:tabs>
          <w:tab w:val="left" w:pos="426"/>
        </w:tabs>
        <w:autoSpaceDE w:val="0"/>
        <w:autoSpaceDN w:val="0"/>
        <w:adjustRightInd w:val="0"/>
        <w:spacing w:before="0"/>
        <w:rPr>
          <w:color w:val="244061" w:themeColor="accent1" w:themeShade="80"/>
        </w:rPr>
      </w:pPr>
      <w:r w:rsidRPr="003A483E">
        <w:rPr>
          <w:color w:val="244061" w:themeColor="accent1" w:themeShade="80"/>
        </w:rPr>
        <w:t>d)</w:t>
      </w:r>
      <w:r w:rsidRPr="003A483E">
        <w:rPr>
          <w:color w:val="244061" w:themeColor="accent1" w:themeShade="80"/>
        </w:rPr>
        <w:tab/>
        <w:t>az eredeti épület tartozékait és felszerelését</w:t>
      </w:r>
    </w:p>
    <w:p w:rsidR="00DA6373" w:rsidRPr="003A483E" w:rsidRDefault="00DA6373" w:rsidP="00DA6373">
      <w:pPr>
        <w:autoSpaceDE w:val="0"/>
        <w:autoSpaceDN w:val="0"/>
        <w:adjustRightInd w:val="0"/>
        <w:spacing w:before="0"/>
        <w:rPr>
          <w:color w:val="244061" w:themeColor="accent1" w:themeShade="80"/>
        </w:rPr>
      </w:pPr>
      <w:proofErr w:type="gramStart"/>
      <w:r w:rsidRPr="003A483E">
        <w:rPr>
          <w:color w:val="244061" w:themeColor="accent1" w:themeShade="80"/>
        </w:rPr>
        <w:t>az</w:t>
      </w:r>
      <w:proofErr w:type="gramEnd"/>
      <w:r w:rsidRPr="003A483E">
        <w:rPr>
          <w:color w:val="244061" w:themeColor="accent1" w:themeShade="80"/>
        </w:rPr>
        <w:t xml:space="preserve"> értékvizsgálattól függően az e rendeletben foglaltak figyelembe vételével kell megőrizni és helyreállítani.</w:t>
      </w:r>
    </w:p>
    <w:p w:rsidR="00DA6373" w:rsidRPr="003A483E" w:rsidRDefault="00DA6373" w:rsidP="00DA6373">
      <w:pPr>
        <w:autoSpaceDE w:val="0"/>
        <w:autoSpaceDN w:val="0"/>
        <w:adjustRightInd w:val="0"/>
        <w:ind w:left="360"/>
        <w:rPr>
          <w:color w:val="244061" w:themeColor="accent1" w:themeShade="80"/>
        </w:rPr>
      </w:pPr>
    </w:p>
    <w:p w:rsidR="00DA6373" w:rsidRPr="003A483E" w:rsidRDefault="00DA6373" w:rsidP="00DA6373">
      <w:pPr>
        <w:autoSpaceDE w:val="0"/>
        <w:autoSpaceDN w:val="0"/>
        <w:adjustRightInd w:val="0"/>
        <w:rPr>
          <w:color w:val="244061" w:themeColor="accent1" w:themeShade="80"/>
        </w:rPr>
      </w:pPr>
      <w:r w:rsidRPr="003A483E">
        <w:rPr>
          <w:color w:val="244061" w:themeColor="accent1" w:themeShade="80"/>
        </w:rPr>
        <w:t>(2) Ha a helyi védelem alá helyezett építmény egyes részét, részletét korábban az eredeti eltérő megjelenésűvé alakították át, az építmény egészére vagy lehatárolható – az átalakított részt is magában foglaló – részegységére kiterjedő felújítás során azt</w:t>
      </w:r>
    </w:p>
    <w:p w:rsidR="00DA6373" w:rsidRPr="003A483E" w:rsidRDefault="00DA6373" w:rsidP="00DA6373">
      <w:pPr>
        <w:tabs>
          <w:tab w:val="left" w:pos="426"/>
        </w:tabs>
        <w:autoSpaceDE w:val="0"/>
        <w:autoSpaceDN w:val="0"/>
        <w:adjustRightInd w:val="0"/>
        <w:rPr>
          <w:color w:val="244061" w:themeColor="accent1" w:themeShade="80"/>
        </w:rPr>
      </w:pPr>
      <w:proofErr w:type="gramStart"/>
      <w:r w:rsidRPr="003A483E">
        <w:rPr>
          <w:color w:val="244061" w:themeColor="accent1" w:themeShade="80"/>
        </w:rPr>
        <w:t>a</w:t>
      </w:r>
      <w:proofErr w:type="gramEnd"/>
      <w:r w:rsidRPr="003A483E">
        <w:rPr>
          <w:color w:val="244061" w:themeColor="accent1" w:themeShade="80"/>
        </w:rPr>
        <w:t>)</w:t>
      </w:r>
      <w:r w:rsidRPr="003A483E">
        <w:rPr>
          <w:color w:val="244061" w:themeColor="accent1" w:themeShade="80"/>
        </w:rPr>
        <w:tab/>
        <w:t>az eredeti állapotnak megfelelően, vagy</w:t>
      </w:r>
    </w:p>
    <w:p w:rsidR="00DA6373" w:rsidRPr="003A483E" w:rsidRDefault="00DA6373" w:rsidP="00DA6373">
      <w:pPr>
        <w:tabs>
          <w:tab w:val="left" w:pos="426"/>
        </w:tabs>
        <w:autoSpaceDE w:val="0"/>
        <w:autoSpaceDN w:val="0"/>
        <w:adjustRightInd w:val="0"/>
        <w:ind w:left="426" w:hanging="426"/>
        <w:rPr>
          <w:color w:val="244061" w:themeColor="accent1" w:themeShade="80"/>
        </w:rPr>
      </w:pPr>
      <w:r w:rsidRPr="003A483E">
        <w:rPr>
          <w:color w:val="244061" w:themeColor="accent1" w:themeShade="80"/>
        </w:rPr>
        <w:t>b)</w:t>
      </w:r>
      <w:r w:rsidRPr="003A483E">
        <w:rPr>
          <w:color w:val="244061" w:themeColor="accent1" w:themeShade="80"/>
        </w:rPr>
        <w:tab/>
        <w:t>ha az átalakított rész eredeti állapotára vonatkozó dokumentum nem lelhető fel és azt következtetésekkel sem lehet valószínűsíteni, a homlokzatot a megfelelően megmaradt eredeti elemeinek, vagy hasonló stílusú épülethomlokzatok, eredeti és analóg formaelemeinek alkalmazásával kell helyreállítani.</w:t>
      </w:r>
    </w:p>
    <w:p w:rsidR="00DA6373" w:rsidRPr="003A483E" w:rsidRDefault="00DA6373" w:rsidP="00DA6373">
      <w:pPr>
        <w:autoSpaceDE w:val="0"/>
        <w:autoSpaceDN w:val="0"/>
        <w:adjustRightInd w:val="0"/>
        <w:rPr>
          <w:color w:val="244061" w:themeColor="accent1" w:themeShade="80"/>
        </w:rPr>
      </w:pPr>
    </w:p>
    <w:p w:rsidR="00DA6373" w:rsidRPr="003A483E" w:rsidRDefault="00DA6373" w:rsidP="00DA6373">
      <w:pPr>
        <w:autoSpaceDE w:val="0"/>
        <w:autoSpaceDN w:val="0"/>
        <w:adjustRightInd w:val="0"/>
        <w:rPr>
          <w:color w:val="244061" w:themeColor="accent1" w:themeShade="80"/>
        </w:rPr>
      </w:pPr>
      <w:r w:rsidRPr="003A483E">
        <w:rPr>
          <w:color w:val="244061" w:themeColor="accent1" w:themeShade="80"/>
        </w:rPr>
        <w:t>(3) Helyi védelem alá helyezett épülethomlokzatok esetében a csatlakozó tetőfelületet – a vízelvezető rendszert beleértve – legalább a fedési anyag fajtájára kiterjedően kell megőrizni és fenntartani.</w:t>
      </w:r>
    </w:p>
    <w:p w:rsidR="00DA6373" w:rsidRPr="003A483E" w:rsidRDefault="00DA6373" w:rsidP="00DA6373">
      <w:pPr>
        <w:rPr>
          <w:rFonts w:eastAsia="Calibri"/>
          <w:bCs/>
          <w:color w:val="244061" w:themeColor="accent1" w:themeShade="80"/>
          <w:sz w:val="22"/>
          <w:szCs w:val="22"/>
        </w:rPr>
      </w:pPr>
    </w:p>
    <w:p w:rsidR="00DA6373" w:rsidRPr="003A483E" w:rsidRDefault="00DA6373" w:rsidP="00DA6373">
      <w:pPr>
        <w:pStyle w:val="Listaszerbekezds"/>
        <w:numPr>
          <w:ilvl w:val="0"/>
          <w:numId w:val="12"/>
        </w:numPr>
        <w:tabs>
          <w:tab w:val="left" w:pos="284"/>
        </w:tabs>
        <w:ind w:left="0" w:firstLine="0"/>
        <w:jc w:val="both"/>
        <w:rPr>
          <w:rFonts w:eastAsia="Calibri"/>
          <w:color w:val="244061" w:themeColor="accent1" w:themeShade="80"/>
          <w:sz w:val="22"/>
          <w:szCs w:val="22"/>
          <w:lang w:eastAsia="en-US"/>
        </w:rPr>
      </w:pPr>
      <w:r w:rsidRPr="003A483E">
        <w:rPr>
          <w:rFonts w:eastAsia="Calibri"/>
          <w:bCs/>
          <w:color w:val="244061" w:themeColor="accent1" w:themeShade="80"/>
          <w:sz w:val="22"/>
          <w:szCs w:val="22"/>
          <w:lang w:eastAsia="en-US"/>
        </w:rPr>
        <w:t>§ (1)</w:t>
      </w:r>
      <w:r w:rsidRPr="003A483E">
        <w:rPr>
          <w:rFonts w:eastAsia="Calibri"/>
          <w:color w:val="244061" w:themeColor="accent1" w:themeShade="80"/>
          <w:sz w:val="22"/>
          <w:szCs w:val="22"/>
          <w:lang w:eastAsia="en-US"/>
        </w:rPr>
        <w:t xml:space="preserve"> A helyi érték védelmének biztosítása érdekében az azt érintő valamennyi építési munka engedélyezése esetén - a 193/2009. (IX.15.) Korm. rendelet 27. § (5) bekezdése, a 37/2007.(XII.13.) ÖTM rendelet IV. fejezete, és az 5. melléklete által előírt mellékleteken felül - a kérelemhez csatolni kell az alábbiakat:</w:t>
      </w:r>
    </w:p>
    <w:p w:rsidR="00DA6373" w:rsidRPr="003A483E" w:rsidRDefault="00DA6373" w:rsidP="00DA6373">
      <w:pPr>
        <w:tabs>
          <w:tab w:val="left" w:pos="426"/>
        </w:tabs>
        <w:autoSpaceDE w:val="0"/>
        <w:autoSpaceDN w:val="0"/>
        <w:adjustRightInd w:val="0"/>
        <w:spacing w:before="0"/>
        <w:rPr>
          <w:color w:val="244061" w:themeColor="accent1" w:themeShade="80"/>
        </w:rPr>
      </w:pPr>
      <w:proofErr w:type="gramStart"/>
      <w:r w:rsidRPr="003A483E">
        <w:rPr>
          <w:color w:val="244061" w:themeColor="accent1" w:themeShade="80"/>
        </w:rPr>
        <w:t>a</w:t>
      </w:r>
      <w:proofErr w:type="gramEnd"/>
      <w:r w:rsidRPr="003A483E">
        <w:rPr>
          <w:color w:val="244061" w:themeColor="accent1" w:themeShade="80"/>
        </w:rPr>
        <w:t>)</w:t>
      </w:r>
      <w:r w:rsidRPr="003A483E">
        <w:rPr>
          <w:color w:val="244061" w:themeColor="accent1" w:themeShade="80"/>
        </w:rPr>
        <w:tab/>
      </w:r>
      <w:proofErr w:type="spellStart"/>
      <w:r w:rsidRPr="003A483E">
        <w:rPr>
          <w:color w:val="244061" w:themeColor="accent1" w:themeShade="80"/>
        </w:rPr>
        <w:t>a</w:t>
      </w:r>
      <w:proofErr w:type="spellEnd"/>
      <w:r w:rsidRPr="003A483E">
        <w:rPr>
          <w:color w:val="244061" w:themeColor="accent1" w:themeShade="80"/>
        </w:rPr>
        <w:t xml:space="preserve"> helyi védett érték beavatkozással érintett részének felmérési dokumentációját,</w:t>
      </w:r>
    </w:p>
    <w:p w:rsidR="00DA6373" w:rsidRPr="003A483E" w:rsidRDefault="00DA6373" w:rsidP="00DA6373">
      <w:pPr>
        <w:tabs>
          <w:tab w:val="left" w:pos="426"/>
        </w:tabs>
        <w:autoSpaceDE w:val="0"/>
        <w:autoSpaceDN w:val="0"/>
        <w:adjustRightInd w:val="0"/>
        <w:spacing w:before="0"/>
        <w:ind w:left="426" w:hanging="426"/>
        <w:rPr>
          <w:color w:val="244061" w:themeColor="accent1" w:themeShade="80"/>
        </w:rPr>
      </w:pPr>
      <w:r w:rsidRPr="003A483E">
        <w:rPr>
          <w:color w:val="244061" w:themeColor="accent1" w:themeShade="80"/>
        </w:rPr>
        <w:t>b)</w:t>
      </w:r>
      <w:r w:rsidRPr="003A483E">
        <w:rPr>
          <w:color w:val="244061" w:themeColor="accent1" w:themeShade="80"/>
        </w:rPr>
        <w:tab/>
        <w:t>az anyaghasználatra és az építési technológiára vonatkozó részletes műszaki ismertetést,</w:t>
      </w:r>
    </w:p>
    <w:p w:rsidR="00DA6373" w:rsidRPr="003A483E" w:rsidRDefault="00DA6373" w:rsidP="00DA6373">
      <w:pPr>
        <w:tabs>
          <w:tab w:val="left" w:pos="426"/>
        </w:tabs>
        <w:autoSpaceDE w:val="0"/>
        <w:autoSpaceDN w:val="0"/>
        <w:adjustRightInd w:val="0"/>
        <w:spacing w:before="0"/>
        <w:ind w:left="426" w:hanging="426"/>
        <w:rPr>
          <w:color w:val="244061" w:themeColor="accent1" w:themeShade="80"/>
        </w:rPr>
      </w:pPr>
      <w:r w:rsidRPr="003A483E">
        <w:rPr>
          <w:color w:val="244061" w:themeColor="accent1" w:themeShade="80"/>
        </w:rPr>
        <w:t>c)</w:t>
      </w:r>
      <w:r w:rsidRPr="003A483E">
        <w:rPr>
          <w:color w:val="244061" w:themeColor="accent1" w:themeShade="80"/>
        </w:rPr>
        <w:tab/>
        <w:t>a munkák által érintett építményrészek és a környezet jelenlegi állapot foto dokumentációját,</w:t>
      </w:r>
    </w:p>
    <w:p w:rsidR="00DA6373" w:rsidRPr="003A483E" w:rsidRDefault="00DA6373" w:rsidP="00DA6373">
      <w:pPr>
        <w:pStyle w:val="sbek"/>
        <w:numPr>
          <w:ilvl w:val="0"/>
          <w:numId w:val="1"/>
        </w:numPr>
        <w:tabs>
          <w:tab w:val="clear" w:pos="720"/>
          <w:tab w:val="num" w:pos="426"/>
        </w:tabs>
        <w:ind w:left="426" w:hanging="426"/>
        <w:jc w:val="both"/>
        <w:rPr>
          <w:color w:val="244061" w:themeColor="accent1" w:themeShade="80"/>
        </w:rPr>
      </w:pPr>
      <w:r w:rsidRPr="003A483E">
        <w:rPr>
          <w:color w:val="244061" w:themeColor="accent1" w:themeShade="80"/>
        </w:rPr>
        <w:t>a zöldterületet, illetve növényzetet érintő munkák esetén kertfelmérési rajzot és növényjegyzéket, valamint a kialakításra vonatkozó kertészeti dokumentációt.</w:t>
      </w:r>
    </w:p>
    <w:p w:rsidR="00DA6373" w:rsidRPr="003A483E" w:rsidRDefault="00DA6373" w:rsidP="00DA6373">
      <w:pPr>
        <w:autoSpaceDE w:val="0"/>
        <w:autoSpaceDN w:val="0"/>
        <w:adjustRightInd w:val="0"/>
        <w:rPr>
          <w:color w:val="244061" w:themeColor="accent1" w:themeShade="80"/>
        </w:rPr>
      </w:pPr>
    </w:p>
    <w:p w:rsidR="00DA6373" w:rsidRPr="003A483E" w:rsidRDefault="00DA6373" w:rsidP="00DA6373">
      <w:pPr>
        <w:pStyle w:val="Listaszerbekezds"/>
        <w:numPr>
          <w:ilvl w:val="0"/>
          <w:numId w:val="7"/>
        </w:numPr>
        <w:tabs>
          <w:tab w:val="clear" w:pos="397"/>
          <w:tab w:val="num" w:pos="0"/>
          <w:tab w:val="left" w:pos="426"/>
        </w:tabs>
        <w:autoSpaceDE w:val="0"/>
        <w:autoSpaceDN w:val="0"/>
        <w:adjustRightInd w:val="0"/>
        <w:ind w:left="0" w:firstLine="0"/>
        <w:jc w:val="both"/>
        <w:rPr>
          <w:color w:val="244061" w:themeColor="accent1" w:themeShade="80"/>
        </w:rPr>
      </w:pPr>
      <w:r w:rsidRPr="003A483E">
        <w:rPr>
          <w:color w:val="244061" w:themeColor="accent1" w:themeShade="80"/>
        </w:rPr>
        <w:t xml:space="preserve">A védett építmények külső vagy belső felújítási, helyreállítási, bővítési vagy bontási továbbá a védett építmény jellegét, megjelenését, bármely módon érintő munkát – függetlenül attól, hogy az építési engedély alapján vagy </w:t>
      </w:r>
      <w:proofErr w:type="gramStart"/>
      <w:r w:rsidRPr="003A483E">
        <w:rPr>
          <w:color w:val="244061" w:themeColor="accent1" w:themeShade="80"/>
        </w:rPr>
        <w:t>anélkül</w:t>
      </w:r>
      <w:proofErr w:type="gramEnd"/>
      <w:r w:rsidRPr="003A483E">
        <w:rPr>
          <w:color w:val="244061" w:themeColor="accent1" w:themeShade="80"/>
        </w:rPr>
        <w:t xml:space="preserve"> végezhető – megkezdeni és végezni, valamint a védett építmény rendeltetését megváltoztatni csak a Tervtanács ajánlása szerint lehet.</w:t>
      </w:r>
    </w:p>
    <w:p w:rsidR="00DA6373" w:rsidRPr="003A483E" w:rsidRDefault="00DA6373" w:rsidP="00DA6373">
      <w:pPr>
        <w:autoSpaceDE w:val="0"/>
        <w:autoSpaceDN w:val="0"/>
        <w:adjustRightInd w:val="0"/>
        <w:rPr>
          <w:color w:val="244061" w:themeColor="accent1" w:themeShade="80"/>
        </w:rPr>
      </w:pPr>
    </w:p>
    <w:p w:rsidR="00DA6373" w:rsidRPr="003A483E" w:rsidRDefault="00DA6373" w:rsidP="00DA6373">
      <w:pPr>
        <w:pStyle w:val="Listaszerbekezds"/>
        <w:numPr>
          <w:ilvl w:val="0"/>
          <w:numId w:val="7"/>
        </w:numPr>
        <w:tabs>
          <w:tab w:val="left" w:pos="426"/>
        </w:tabs>
        <w:autoSpaceDE w:val="0"/>
        <w:autoSpaceDN w:val="0"/>
        <w:adjustRightInd w:val="0"/>
        <w:ind w:left="0" w:firstLine="0"/>
        <w:jc w:val="both"/>
        <w:rPr>
          <w:color w:val="244061" w:themeColor="accent1" w:themeShade="80"/>
        </w:rPr>
      </w:pPr>
      <w:r w:rsidRPr="003A483E">
        <w:rPr>
          <w:color w:val="244061" w:themeColor="accent1" w:themeShade="80"/>
        </w:rPr>
        <w:t>Nem adható fennmaradási engedély olyan építési munkálatokra, amelyek a védett értéket a Tervtanács álláspontja szerint károsan érintik. Ilyen esetben az eredeti állapot helyreállításra való kötelezés vagy az értékvédelmi szempontokat figyelembe vevő átalakítás engedélyezése lehetséges.</w:t>
      </w:r>
    </w:p>
    <w:p w:rsidR="00DA6373" w:rsidRPr="003A483E" w:rsidRDefault="00DA6373" w:rsidP="00DA6373">
      <w:pPr>
        <w:tabs>
          <w:tab w:val="num" w:pos="0"/>
        </w:tabs>
        <w:autoSpaceDE w:val="0"/>
        <w:autoSpaceDN w:val="0"/>
        <w:adjustRightInd w:val="0"/>
        <w:rPr>
          <w:color w:val="244061" w:themeColor="accent1" w:themeShade="80"/>
        </w:rPr>
      </w:pPr>
    </w:p>
    <w:p w:rsidR="00DA6373" w:rsidRPr="003A483E" w:rsidRDefault="00DA6373" w:rsidP="00DA6373">
      <w:pPr>
        <w:autoSpaceDE w:val="0"/>
        <w:autoSpaceDN w:val="0"/>
        <w:adjustRightInd w:val="0"/>
        <w:rPr>
          <w:color w:val="244061" w:themeColor="accent1" w:themeShade="80"/>
        </w:rPr>
      </w:pPr>
      <w:r w:rsidRPr="003A483E">
        <w:rPr>
          <w:color w:val="244061" w:themeColor="accent1" w:themeShade="80"/>
        </w:rPr>
        <w:t>(4) A védett építményt érintő építési munka esetén – a helyi építési szabályzattal összhangban – az első fokú építési hatóság meghatározhatja:</w:t>
      </w:r>
    </w:p>
    <w:p w:rsidR="00DA6373" w:rsidRPr="003A483E" w:rsidRDefault="00DA6373" w:rsidP="00DA6373">
      <w:pPr>
        <w:tabs>
          <w:tab w:val="left" w:pos="426"/>
        </w:tabs>
        <w:autoSpaceDE w:val="0"/>
        <w:autoSpaceDN w:val="0"/>
        <w:adjustRightInd w:val="0"/>
        <w:spacing w:before="0"/>
        <w:rPr>
          <w:color w:val="244061" w:themeColor="accent1" w:themeShade="80"/>
        </w:rPr>
      </w:pPr>
      <w:proofErr w:type="gramStart"/>
      <w:r w:rsidRPr="003A483E">
        <w:rPr>
          <w:color w:val="244061" w:themeColor="accent1" w:themeShade="80"/>
        </w:rPr>
        <w:t>a</w:t>
      </w:r>
      <w:proofErr w:type="gramEnd"/>
      <w:r w:rsidRPr="003A483E">
        <w:rPr>
          <w:color w:val="244061" w:themeColor="accent1" w:themeShade="80"/>
        </w:rPr>
        <w:t>)</w:t>
      </w:r>
      <w:r w:rsidRPr="003A483E">
        <w:rPr>
          <w:color w:val="244061" w:themeColor="accent1" w:themeShade="80"/>
        </w:rPr>
        <w:tab/>
      </w:r>
      <w:proofErr w:type="spellStart"/>
      <w:r w:rsidRPr="003A483E">
        <w:rPr>
          <w:color w:val="244061" w:themeColor="accent1" w:themeShade="80"/>
        </w:rPr>
        <w:t>a</w:t>
      </w:r>
      <w:proofErr w:type="spellEnd"/>
      <w:r w:rsidRPr="003A483E">
        <w:rPr>
          <w:color w:val="244061" w:themeColor="accent1" w:themeShade="80"/>
        </w:rPr>
        <w:t xml:space="preserve"> tetők, </w:t>
      </w:r>
      <w:proofErr w:type="spellStart"/>
      <w:r w:rsidRPr="003A483E">
        <w:rPr>
          <w:color w:val="244061" w:themeColor="accent1" w:themeShade="80"/>
        </w:rPr>
        <w:t>magastetők</w:t>
      </w:r>
      <w:proofErr w:type="spellEnd"/>
      <w:r w:rsidRPr="003A483E">
        <w:rPr>
          <w:color w:val="244061" w:themeColor="accent1" w:themeShade="80"/>
        </w:rPr>
        <w:t>, tetőfelépítmények kialakításának módját,</w:t>
      </w:r>
    </w:p>
    <w:p w:rsidR="00DA6373" w:rsidRPr="003A483E" w:rsidRDefault="00DA6373" w:rsidP="00DA6373">
      <w:pPr>
        <w:tabs>
          <w:tab w:val="left" w:pos="426"/>
        </w:tabs>
        <w:autoSpaceDE w:val="0"/>
        <w:autoSpaceDN w:val="0"/>
        <w:adjustRightInd w:val="0"/>
        <w:spacing w:before="0"/>
        <w:rPr>
          <w:color w:val="244061" w:themeColor="accent1" w:themeShade="80"/>
        </w:rPr>
      </w:pPr>
      <w:r w:rsidRPr="003A483E">
        <w:rPr>
          <w:color w:val="244061" w:themeColor="accent1" w:themeShade="80"/>
        </w:rPr>
        <w:t>b)</w:t>
      </w:r>
      <w:r w:rsidRPr="003A483E">
        <w:rPr>
          <w:color w:val="244061" w:themeColor="accent1" w:themeShade="80"/>
        </w:rPr>
        <w:tab/>
        <w:t>a portálok kialakítását,</w:t>
      </w:r>
    </w:p>
    <w:p w:rsidR="00DA6373" w:rsidRPr="003A483E" w:rsidRDefault="00DA6373" w:rsidP="00DA6373">
      <w:pPr>
        <w:tabs>
          <w:tab w:val="left" w:pos="426"/>
        </w:tabs>
        <w:autoSpaceDE w:val="0"/>
        <w:autoSpaceDN w:val="0"/>
        <w:adjustRightInd w:val="0"/>
        <w:spacing w:before="0"/>
        <w:rPr>
          <w:color w:val="244061" w:themeColor="accent1" w:themeShade="80"/>
        </w:rPr>
      </w:pPr>
      <w:r w:rsidRPr="003A483E">
        <w:rPr>
          <w:color w:val="244061" w:themeColor="accent1" w:themeShade="80"/>
        </w:rPr>
        <w:t>c)</w:t>
      </w:r>
      <w:r w:rsidRPr="003A483E">
        <w:rPr>
          <w:color w:val="244061" w:themeColor="accent1" w:themeShade="80"/>
        </w:rPr>
        <w:tab/>
        <w:t xml:space="preserve">a </w:t>
      </w:r>
      <w:proofErr w:type="gramStart"/>
      <w:r w:rsidRPr="003A483E">
        <w:rPr>
          <w:color w:val="244061" w:themeColor="accent1" w:themeShade="80"/>
        </w:rPr>
        <w:t>homlokzat képzést</w:t>
      </w:r>
      <w:proofErr w:type="gramEnd"/>
      <w:r w:rsidRPr="003A483E">
        <w:rPr>
          <w:color w:val="244061" w:themeColor="accent1" w:themeShade="80"/>
        </w:rPr>
        <w:t xml:space="preserve"> és színezést,</w:t>
      </w:r>
    </w:p>
    <w:p w:rsidR="00DA6373" w:rsidRPr="003A483E" w:rsidRDefault="00DA6373" w:rsidP="00DA6373">
      <w:pPr>
        <w:tabs>
          <w:tab w:val="left" w:pos="426"/>
        </w:tabs>
        <w:autoSpaceDE w:val="0"/>
        <w:autoSpaceDN w:val="0"/>
        <w:adjustRightInd w:val="0"/>
        <w:spacing w:before="0"/>
        <w:rPr>
          <w:color w:val="244061" w:themeColor="accent1" w:themeShade="80"/>
        </w:rPr>
      </w:pPr>
      <w:r w:rsidRPr="003A483E">
        <w:rPr>
          <w:color w:val="244061" w:themeColor="accent1" w:themeShade="80"/>
        </w:rPr>
        <w:t>d)</w:t>
      </w:r>
      <w:r w:rsidRPr="003A483E">
        <w:rPr>
          <w:color w:val="244061" w:themeColor="accent1" w:themeShade="80"/>
        </w:rPr>
        <w:tab/>
        <w:t>a felhasználható anyagok körét,</w:t>
      </w:r>
    </w:p>
    <w:p w:rsidR="00DA6373" w:rsidRPr="003A483E" w:rsidRDefault="00DA6373" w:rsidP="00DA6373">
      <w:pPr>
        <w:tabs>
          <w:tab w:val="left" w:pos="426"/>
        </w:tabs>
        <w:autoSpaceDE w:val="0"/>
        <w:autoSpaceDN w:val="0"/>
        <w:adjustRightInd w:val="0"/>
        <w:spacing w:before="0"/>
        <w:ind w:left="420" w:hanging="420"/>
        <w:rPr>
          <w:color w:val="244061" w:themeColor="accent1" w:themeShade="80"/>
        </w:rPr>
      </w:pPr>
      <w:proofErr w:type="gramStart"/>
      <w:r w:rsidRPr="003A483E">
        <w:rPr>
          <w:color w:val="244061" w:themeColor="accent1" w:themeShade="80"/>
        </w:rPr>
        <w:t>e</w:t>
      </w:r>
      <w:proofErr w:type="gramEnd"/>
      <w:r w:rsidRPr="003A483E">
        <w:rPr>
          <w:color w:val="244061" w:themeColor="accent1" w:themeShade="80"/>
        </w:rPr>
        <w:t>)</w:t>
      </w:r>
      <w:r w:rsidRPr="003A483E">
        <w:rPr>
          <w:color w:val="244061" w:themeColor="accent1" w:themeShade="80"/>
        </w:rPr>
        <w:tab/>
        <w:t>a beavatkozással kapcsolatos, a védett értékek rehabilitációjával összefüggő egyéb feltételeket és követelményeket.</w:t>
      </w:r>
    </w:p>
    <w:p w:rsidR="00DA6373" w:rsidRPr="003A483E" w:rsidRDefault="00DA6373" w:rsidP="00DA6373">
      <w:pPr>
        <w:autoSpaceDE w:val="0"/>
        <w:autoSpaceDN w:val="0"/>
        <w:adjustRightInd w:val="0"/>
        <w:rPr>
          <w:color w:val="244061" w:themeColor="accent1" w:themeShade="80"/>
        </w:rPr>
      </w:pPr>
    </w:p>
    <w:p w:rsidR="00DA6373" w:rsidRPr="003A483E" w:rsidRDefault="00DA6373" w:rsidP="00DA6373">
      <w:pPr>
        <w:pStyle w:val="sbek"/>
        <w:numPr>
          <w:ilvl w:val="0"/>
          <w:numId w:val="12"/>
        </w:numPr>
        <w:tabs>
          <w:tab w:val="left" w:pos="0"/>
          <w:tab w:val="left" w:pos="426"/>
        </w:tabs>
        <w:ind w:left="284" w:hanging="284"/>
        <w:jc w:val="both"/>
        <w:rPr>
          <w:color w:val="244061" w:themeColor="accent1" w:themeShade="80"/>
        </w:rPr>
      </w:pPr>
      <w:r w:rsidRPr="003A483E">
        <w:rPr>
          <w:color w:val="244061" w:themeColor="accent1" w:themeShade="80"/>
        </w:rPr>
        <w:t>§ (1) A helyi védelemre javasolt értéket</w:t>
      </w:r>
    </w:p>
    <w:p w:rsidR="00DA6373" w:rsidRPr="003A483E" w:rsidRDefault="00DA6373" w:rsidP="00DA6373">
      <w:pPr>
        <w:pStyle w:val="sbek"/>
        <w:numPr>
          <w:ilvl w:val="0"/>
          <w:numId w:val="4"/>
        </w:numPr>
        <w:tabs>
          <w:tab w:val="clear" w:pos="720"/>
          <w:tab w:val="num" w:pos="284"/>
        </w:tabs>
        <w:ind w:left="142" w:hanging="142"/>
        <w:jc w:val="both"/>
        <w:rPr>
          <w:color w:val="244061" w:themeColor="accent1" w:themeShade="80"/>
        </w:rPr>
      </w:pPr>
      <w:r w:rsidRPr="003A483E">
        <w:rPr>
          <w:color w:val="244061" w:themeColor="accent1" w:themeShade="80"/>
        </w:rPr>
        <w:t xml:space="preserve">a védetté nyilvánítás előkészítésének megindításával egyidejűleg, vagy </w:t>
      </w:r>
    </w:p>
    <w:p w:rsidR="00DA6373" w:rsidRPr="003A483E" w:rsidRDefault="00DA6373" w:rsidP="00DA6373">
      <w:pPr>
        <w:pStyle w:val="sbek"/>
        <w:numPr>
          <w:ilvl w:val="0"/>
          <w:numId w:val="4"/>
        </w:numPr>
        <w:tabs>
          <w:tab w:val="clear" w:pos="720"/>
          <w:tab w:val="num" w:pos="284"/>
        </w:tabs>
        <w:ind w:hanging="720"/>
        <w:jc w:val="both"/>
        <w:rPr>
          <w:color w:val="244061" w:themeColor="accent1" w:themeShade="80"/>
        </w:rPr>
      </w:pPr>
      <w:r w:rsidRPr="003A483E">
        <w:rPr>
          <w:color w:val="244061" w:themeColor="accent1" w:themeShade="80"/>
        </w:rPr>
        <w:t>ha a védelemre javasolt értéket megsemmisülés vagy értékeinek eltűnése fenyegeti</w:t>
      </w:r>
    </w:p>
    <w:p w:rsidR="00DA6373" w:rsidRPr="003A483E" w:rsidRDefault="00DA6373" w:rsidP="00DA6373">
      <w:pPr>
        <w:pStyle w:val="sbek"/>
        <w:numPr>
          <w:ilvl w:val="0"/>
          <w:numId w:val="0"/>
        </w:numPr>
        <w:tabs>
          <w:tab w:val="num" w:pos="284"/>
        </w:tabs>
        <w:ind w:left="142" w:hanging="142"/>
        <w:jc w:val="both"/>
        <w:rPr>
          <w:color w:val="244061" w:themeColor="accent1" w:themeShade="80"/>
        </w:rPr>
      </w:pPr>
      <w:proofErr w:type="gramStart"/>
      <w:r w:rsidRPr="003A483E">
        <w:rPr>
          <w:color w:val="244061" w:themeColor="accent1" w:themeShade="80"/>
        </w:rPr>
        <w:t>soron</w:t>
      </w:r>
      <w:proofErr w:type="gramEnd"/>
      <w:r w:rsidRPr="003A483E">
        <w:rPr>
          <w:color w:val="244061" w:themeColor="accent1" w:themeShade="80"/>
        </w:rPr>
        <w:t xml:space="preserve"> kívül, legfeljebb egyéves időtartamra ideiglenes védelem alá helyezhető.</w:t>
      </w:r>
    </w:p>
    <w:p w:rsidR="00DA6373" w:rsidRPr="003A483E" w:rsidRDefault="00DA6373" w:rsidP="00DA6373">
      <w:pPr>
        <w:pStyle w:val="sbek"/>
        <w:numPr>
          <w:ilvl w:val="0"/>
          <w:numId w:val="0"/>
        </w:numPr>
        <w:ind w:left="142" w:hanging="142"/>
        <w:jc w:val="both"/>
        <w:rPr>
          <w:color w:val="244061" w:themeColor="accent1" w:themeShade="80"/>
        </w:rPr>
      </w:pPr>
    </w:p>
    <w:p w:rsidR="00DA6373" w:rsidRPr="003A483E" w:rsidRDefault="00DA6373" w:rsidP="00DA6373">
      <w:pPr>
        <w:autoSpaceDE w:val="0"/>
        <w:autoSpaceDN w:val="0"/>
        <w:adjustRightInd w:val="0"/>
        <w:rPr>
          <w:color w:val="244061" w:themeColor="accent1" w:themeShade="80"/>
        </w:rPr>
      </w:pPr>
      <w:r w:rsidRPr="003A483E">
        <w:rPr>
          <w:color w:val="244061" w:themeColor="accent1" w:themeShade="80"/>
        </w:rPr>
        <w:t>(2) Az ideiglenes védelem indokolt esetben egyszer és legfeljebb további egy évre meghosszabbítható.</w:t>
      </w:r>
    </w:p>
    <w:p w:rsidR="00DA6373" w:rsidRPr="003A483E" w:rsidRDefault="00DA6373" w:rsidP="00DA6373">
      <w:pPr>
        <w:autoSpaceDE w:val="0"/>
        <w:autoSpaceDN w:val="0"/>
        <w:adjustRightInd w:val="0"/>
        <w:rPr>
          <w:color w:val="244061" w:themeColor="accent1" w:themeShade="80"/>
        </w:rPr>
      </w:pPr>
    </w:p>
    <w:p w:rsidR="00DA6373" w:rsidRPr="003A483E" w:rsidRDefault="00DA6373" w:rsidP="00DA6373">
      <w:pPr>
        <w:autoSpaceDE w:val="0"/>
        <w:autoSpaceDN w:val="0"/>
        <w:adjustRightInd w:val="0"/>
        <w:rPr>
          <w:color w:val="244061" w:themeColor="accent1" w:themeShade="80"/>
        </w:rPr>
      </w:pPr>
      <w:r w:rsidRPr="003A483E">
        <w:rPr>
          <w:color w:val="244061" w:themeColor="accent1" w:themeShade="80"/>
        </w:rPr>
        <w:t xml:space="preserve">(3) Az ideiglenes védelem alá helyezési </w:t>
      </w:r>
      <w:proofErr w:type="gramStart"/>
      <w:r w:rsidRPr="003A483E">
        <w:rPr>
          <w:color w:val="244061" w:themeColor="accent1" w:themeShade="80"/>
        </w:rPr>
        <w:t>eljárásban</w:t>
      </w:r>
      <w:proofErr w:type="gramEnd"/>
      <w:r w:rsidRPr="003A483E">
        <w:rPr>
          <w:color w:val="244061" w:themeColor="accent1" w:themeShade="80"/>
        </w:rPr>
        <w:t xml:space="preserve"> egyebekben a helyi védelem alá helyezésre vonatkozó előírásokat kell alkalmazni.</w:t>
      </w:r>
    </w:p>
    <w:p w:rsidR="00DA6373" w:rsidRPr="003A483E" w:rsidRDefault="00DA6373" w:rsidP="00DA6373">
      <w:pPr>
        <w:autoSpaceDE w:val="0"/>
        <w:autoSpaceDN w:val="0"/>
        <w:adjustRightInd w:val="0"/>
        <w:rPr>
          <w:color w:val="244061" w:themeColor="accent1" w:themeShade="80"/>
        </w:rPr>
      </w:pPr>
    </w:p>
    <w:p w:rsidR="00DA6373" w:rsidRPr="003A483E" w:rsidRDefault="00DA6373" w:rsidP="00DA6373">
      <w:pPr>
        <w:autoSpaceDE w:val="0"/>
        <w:autoSpaceDN w:val="0"/>
        <w:adjustRightInd w:val="0"/>
        <w:rPr>
          <w:color w:val="244061" w:themeColor="accent1" w:themeShade="80"/>
        </w:rPr>
      </w:pPr>
      <w:r w:rsidRPr="003A483E">
        <w:rPr>
          <w:color w:val="244061" w:themeColor="accent1" w:themeShade="80"/>
        </w:rPr>
        <w:t>(4) Az ideiglenes védelem megszűnik az intézkedésben megjelölt időtartam elteltével.</w:t>
      </w:r>
    </w:p>
    <w:p w:rsidR="00DA6373" w:rsidRPr="003A483E" w:rsidRDefault="00DA6373" w:rsidP="00DA6373">
      <w:pPr>
        <w:autoSpaceDE w:val="0"/>
        <w:autoSpaceDN w:val="0"/>
        <w:adjustRightInd w:val="0"/>
        <w:rPr>
          <w:color w:val="244061" w:themeColor="accent1" w:themeShade="80"/>
        </w:rPr>
      </w:pPr>
    </w:p>
    <w:p w:rsidR="00DA6373" w:rsidRPr="003A483E" w:rsidRDefault="00DA6373" w:rsidP="00DA6373">
      <w:pPr>
        <w:autoSpaceDE w:val="0"/>
        <w:autoSpaceDN w:val="0"/>
        <w:adjustRightInd w:val="0"/>
        <w:rPr>
          <w:color w:val="244061" w:themeColor="accent1" w:themeShade="80"/>
        </w:rPr>
      </w:pPr>
      <w:r w:rsidRPr="003A483E">
        <w:rPr>
          <w:color w:val="244061" w:themeColor="accent1" w:themeShade="80"/>
        </w:rPr>
        <w:t xml:space="preserve">(5) Ha a védetté nyilvánítás előkészítése során megállapítást nyer, hogy a védetté nyilvánítás nem indokolt, az ideiglenes védettséget - az ideiglenes védelem elrendelésének rendjében - meg kell szüntetni. </w:t>
      </w:r>
    </w:p>
    <w:p w:rsidR="00DA6373" w:rsidRPr="003A483E" w:rsidRDefault="00DA6373" w:rsidP="00DA6373">
      <w:pPr>
        <w:autoSpaceDE w:val="0"/>
        <w:autoSpaceDN w:val="0"/>
        <w:adjustRightInd w:val="0"/>
        <w:ind w:left="360" w:hanging="360"/>
        <w:rPr>
          <w:color w:val="244061" w:themeColor="accent1" w:themeShade="80"/>
        </w:rPr>
      </w:pPr>
    </w:p>
    <w:p w:rsidR="00DA6373" w:rsidRPr="003A483E" w:rsidRDefault="00DA6373" w:rsidP="00DA6373">
      <w:pPr>
        <w:pStyle w:val="Listaszerbekezds"/>
        <w:numPr>
          <w:ilvl w:val="0"/>
          <w:numId w:val="12"/>
        </w:numPr>
        <w:tabs>
          <w:tab w:val="left" w:pos="426"/>
        </w:tabs>
        <w:autoSpaceDE w:val="0"/>
        <w:autoSpaceDN w:val="0"/>
        <w:adjustRightInd w:val="0"/>
        <w:ind w:left="284" w:hanging="284"/>
        <w:jc w:val="both"/>
        <w:rPr>
          <w:color w:val="244061" w:themeColor="accent1" w:themeShade="80"/>
        </w:rPr>
      </w:pPr>
      <w:r w:rsidRPr="003A483E">
        <w:rPr>
          <w:color w:val="244061" w:themeColor="accent1" w:themeShade="80"/>
        </w:rPr>
        <w:t>§ (1) A védett érték karbantartása, állapotuk megóvása a tulajdonos kötelessége.</w:t>
      </w:r>
    </w:p>
    <w:p w:rsidR="00DA6373" w:rsidRPr="003A483E" w:rsidRDefault="00DA6373" w:rsidP="00DA6373">
      <w:pPr>
        <w:tabs>
          <w:tab w:val="left" w:pos="426"/>
        </w:tabs>
        <w:autoSpaceDE w:val="0"/>
        <w:autoSpaceDN w:val="0"/>
        <w:adjustRightInd w:val="0"/>
        <w:rPr>
          <w:color w:val="244061" w:themeColor="accent1" w:themeShade="80"/>
        </w:rPr>
      </w:pPr>
    </w:p>
    <w:p w:rsidR="00DA6373" w:rsidRPr="003A483E" w:rsidRDefault="00DA6373" w:rsidP="00DA6373">
      <w:pPr>
        <w:tabs>
          <w:tab w:val="num" w:pos="426"/>
        </w:tabs>
        <w:autoSpaceDE w:val="0"/>
        <w:autoSpaceDN w:val="0"/>
        <w:adjustRightInd w:val="0"/>
        <w:rPr>
          <w:color w:val="244061" w:themeColor="accent1" w:themeShade="80"/>
        </w:rPr>
      </w:pPr>
      <w:r w:rsidRPr="003A483E">
        <w:rPr>
          <w:color w:val="244061" w:themeColor="accent1" w:themeShade="80"/>
        </w:rPr>
        <w:t>(2)A védett értékek megfelelő fenntartását és megőrzését – egyebek között – a rendeltetésnek megfelelő használattal kell biztosítani.</w:t>
      </w:r>
    </w:p>
    <w:p w:rsidR="00DA6373" w:rsidRPr="003A483E" w:rsidRDefault="00DA6373" w:rsidP="00DA6373">
      <w:pPr>
        <w:tabs>
          <w:tab w:val="num" w:pos="426"/>
        </w:tabs>
        <w:autoSpaceDE w:val="0"/>
        <w:autoSpaceDN w:val="0"/>
        <w:adjustRightInd w:val="0"/>
        <w:rPr>
          <w:color w:val="244061" w:themeColor="accent1" w:themeShade="80"/>
        </w:rPr>
      </w:pPr>
    </w:p>
    <w:p w:rsidR="00DA6373" w:rsidRPr="003A483E" w:rsidRDefault="00DA6373" w:rsidP="00DA6373">
      <w:pPr>
        <w:pStyle w:val="Listaszerbekezds"/>
        <w:autoSpaceDE w:val="0"/>
        <w:autoSpaceDN w:val="0"/>
        <w:adjustRightInd w:val="0"/>
        <w:ind w:left="0"/>
        <w:jc w:val="both"/>
        <w:rPr>
          <w:color w:val="244061" w:themeColor="accent1" w:themeShade="80"/>
        </w:rPr>
      </w:pPr>
      <w:r w:rsidRPr="003A483E">
        <w:rPr>
          <w:color w:val="244061" w:themeColor="accent1" w:themeShade="80"/>
        </w:rPr>
        <w:t>(3)</w:t>
      </w:r>
      <w:r w:rsidR="000959D7" w:rsidRPr="003A483E">
        <w:rPr>
          <w:rStyle w:val="Lbjegyzet-hivatkozs"/>
          <w:color w:val="244061" w:themeColor="accent1" w:themeShade="80"/>
        </w:rPr>
        <w:footnoteReference w:id="10"/>
      </w:r>
      <w:r w:rsidR="00BA1D3D" w:rsidRPr="003A483E">
        <w:rPr>
          <w:color w:val="244061" w:themeColor="accent1" w:themeShade="80"/>
        </w:rPr>
        <w:t xml:space="preserve"> A védett épületen, építményen, illetve védett épületrészt tartalmazó létesítményen, ezekkel érintett telken hirdetés, reklám településképi bejelentési eljárás lefolytatása után helyezhető el.</w:t>
      </w:r>
    </w:p>
    <w:p w:rsidR="00DA6373" w:rsidRPr="003A483E" w:rsidRDefault="00DA6373" w:rsidP="00DA6373">
      <w:pPr>
        <w:autoSpaceDE w:val="0"/>
        <w:autoSpaceDN w:val="0"/>
        <w:adjustRightInd w:val="0"/>
        <w:rPr>
          <w:color w:val="244061" w:themeColor="accent1" w:themeShade="80"/>
        </w:rPr>
      </w:pPr>
      <w:r w:rsidRPr="003A483E">
        <w:rPr>
          <w:color w:val="244061" w:themeColor="accent1" w:themeShade="80"/>
        </w:rPr>
        <w:t xml:space="preserve">(4)A védett építmény homlokzatán új </w:t>
      </w:r>
      <w:proofErr w:type="spellStart"/>
      <w:r w:rsidRPr="003A483E">
        <w:rPr>
          <w:color w:val="244061" w:themeColor="accent1" w:themeShade="80"/>
        </w:rPr>
        <w:t>parapet-konvektor</w:t>
      </w:r>
      <w:proofErr w:type="spellEnd"/>
      <w:r w:rsidRPr="003A483E">
        <w:rPr>
          <w:color w:val="244061" w:themeColor="accent1" w:themeShade="80"/>
        </w:rPr>
        <w:t>, klímaberendezés, árnyékoló elhelyezése esetén ki kell kérni a helyi tervtanács véleményét.</w:t>
      </w:r>
    </w:p>
    <w:p w:rsidR="00DA6373" w:rsidRPr="003A483E" w:rsidRDefault="00DA6373" w:rsidP="00DA6373">
      <w:pPr>
        <w:autoSpaceDE w:val="0"/>
        <w:autoSpaceDN w:val="0"/>
        <w:adjustRightInd w:val="0"/>
        <w:rPr>
          <w:color w:val="244061" w:themeColor="accent1" w:themeShade="80"/>
        </w:rPr>
      </w:pPr>
    </w:p>
    <w:p w:rsidR="00DA6373" w:rsidRPr="003A483E" w:rsidRDefault="00DA6373" w:rsidP="00DA6373">
      <w:pPr>
        <w:tabs>
          <w:tab w:val="left" w:pos="426"/>
        </w:tabs>
        <w:autoSpaceDE w:val="0"/>
        <w:autoSpaceDN w:val="0"/>
        <w:adjustRightInd w:val="0"/>
        <w:rPr>
          <w:color w:val="244061" w:themeColor="accent1" w:themeShade="80"/>
        </w:rPr>
      </w:pPr>
      <w:r w:rsidRPr="003A483E">
        <w:rPr>
          <w:color w:val="244061" w:themeColor="accent1" w:themeShade="80"/>
        </w:rPr>
        <w:t>(5)</w:t>
      </w:r>
      <w:r w:rsidRPr="003A483E">
        <w:rPr>
          <w:color w:val="244061" w:themeColor="accent1" w:themeShade="80"/>
        </w:rPr>
        <w:tab/>
        <w:t>A védett építményen csak a látványt nem érintő antenna, hírközlési egység helyezhető el.</w:t>
      </w:r>
    </w:p>
    <w:p w:rsidR="00DA6373" w:rsidRPr="003A483E" w:rsidRDefault="00DA6373" w:rsidP="00DA6373">
      <w:pPr>
        <w:autoSpaceDE w:val="0"/>
        <w:autoSpaceDN w:val="0"/>
        <w:adjustRightInd w:val="0"/>
        <w:rPr>
          <w:color w:val="244061" w:themeColor="accent1" w:themeShade="80"/>
        </w:rPr>
      </w:pPr>
    </w:p>
    <w:p w:rsidR="00DA6373" w:rsidRPr="003A483E" w:rsidRDefault="00DA6373" w:rsidP="00DA6373">
      <w:pPr>
        <w:pStyle w:val="Listaszerbekezds"/>
        <w:numPr>
          <w:ilvl w:val="3"/>
          <w:numId w:val="8"/>
        </w:numPr>
        <w:tabs>
          <w:tab w:val="left" w:pos="426"/>
        </w:tabs>
        <w:autoSpaceDE w:val="0"/>
        <w:autoSpaceDN w:val="0"/>
        <w:adjustRightInd w:val="0"/>
        <w:ind w:left="0" w:firstLine="0"/>
        <w:rPr>
          <w:color w:val="244061" w:themeColor="accent1" w:themeShade="80"/>
        </w:rPr>
      </w:pPr>
      <w:r w:rsidRPr="003A483E">
        <w:rPr>
          <w:color w:val="244061" w:themeColor="accent1" w:themeShade="80"/>
        </w:rPr>
        <w:t>Védelemmel érintett közterület csak a teljes területre kiterjedő, a védett érték, látvány szempontjait figyelembe vevő komplex terv alapján alakítható ki, újítható fel.</w:t>
      </w:r>
    </w:p>
    <w:p w:rsidR="00DA6373" w:rsidRPr="003A483E" w:rsidRDefault="00DA6373" w:rsidP="00DA6373">
      <w:pPr>
        <w:autoSpaceDE w:val="0"/>
        <w:autoSpaceDN w:val="0"/>
        <w:adjustRightInd w:val="0"/>
        <w:rPr>
          <w:color w:val="244061" w:themeColor="accent1" w:themeShade="80"/>
        </w:rPr>
      </w:pPr>
    </w:p>
    <w:p w:rsidR="00DA6373" w:rsidRPr="003A483E" w:rsidRDefault="00DA6373" w:rsidP="00DA6373">
      <w:pPr>
        <w:pStyle w:val="Listaszerbekezds"/>
        <w:numPr>
          <w:ilvl w:val="3"/>
          <w:numId w:val="8"/>
        </w:numPr>
        <w:tabs>
          <w:tab w:val="left" w:pos="426"/>
        </w:tabs>
        <w:autoSpaceDE w:val="0"/>
        <w:autoSpaceDN w:val="0"/>
        <w:adjustRightInd w:val="0"/>
        <w:ind w:left="0" w:firstLine="0"/>
        <w:jc w:val="both"/>
        <w:rPr>
          <w:color w:val="244061" w:themeColor="accent1" w:themeShade="80"/>
        </w:rPr>
      </w:pPr>
      <w:r w:rsidRPr="003A483E">
        <w:rPr>
          <w:color w:val="244061" w:themeColor="accent1" w:themeShade="80"/>
        </w:rPr>
        <w:t>A közterületeket, azok burkolatát, bútorzatát a kialakult környezeti kép jellegzetességeinek és karakterének megtartásával kell kialakítani.</w:t>
      </w:r>
    </w:p>
    <w:p w:rsidR="00DA6373" w:rsidRPr="003A483E" w:rsidRDefault="00DA6373" w:rsidP="00DA6373">
      <w:pPr>
        <w:autoSpaceDE w:val="0"/>
        <w:autoSpaceDN w:val="0"/>
        <w:adjustRightInd w:val="0"/>
        <w:rPr>
          <w:color w:val="244061" w:themeColor="accent1" w:themeShade="80"/>
        </w:rPr>
      </w:pPr>
    </w:p>
    <w:p w:rsidR="00DA6373" w:rsidRPr="003A483E" w:rsidRDefault="00DA6373" w:rsidP="00DA6373">
      <w:pPr>
        <w:pStyle w:val="Listaszerbekezds"/>
        <w:numPr>
          <w:ilvl w:val="0"/>
          <w:numId w:val="12"/>
        </w:numPr>
        <w:tabs>
          <w:tab w:val="left" w:pos="426"/>
        </w:tabs>
        <w:autoSpaceDE w:val="0"/>
        <w:autoSpaceDN w:val="0"/>
        <w:adjustRightInd w:val="0"/>
        <w:ind w:left="0" w:firstLine="0"/>
        <w:rPr>
          <w:color w:val="244061" w:themeColor="accent1" w:themeShade="80"/>
        </w:rPr>
      </w:pPr>
      <w:r w:rsidRPr="003A483E">
        <w:rPr>
          <w:color w:val="244061" w:themeColor="accent1" w:themeShade="80"/>
        </w:rPr>
        <w:t>§ A védett értékek fenntartásához, felújításához az önkormányzat támogatást nyújt, azzal, hogy</w:t>
      </w:r>
    </w:p>
    <w:p w:rsidR="00DA6373" w:rsidRPr="003A483E" w:rsidRDefault="00DA6373" w:rsidP="00DA6373">
      <w:pPr>
        <w:numPr>
          <w:ilvl w:val="1"/>
          <w:numId w:val="5"/>
        </w:numPr>
        <w:tabs>
          <w:tab w:val="clear" w:pos="720"/>
          <w:tab w:val="num" w:pos="284"/>
          <w:tab w:val="left" w:pos="851"/>
        </w:tabs>
        <w:autoSpaceDE w:val="0"/>
        <w:autoSpaceDN w:val="0"/>
        <w:adjustRightInd w:val="0"/>
        <w:spacing w:before="0"/>
        <w:ind w:hanging="720"/>
        <w:jc w:val="left"/>
        <w:rPr>
          <w:color w:val="244061" w:themeColor="accent1" w:themeShade="80"/>
        </w:rPr>
      </w:pPr>
      <w:r w:rsidRPr="003A483E">
        <w:rPr>
          <w:color w:val="244061" w:themeColor="accent1" w:themeShade="80"/>
        </w:rPr>
        <w:t>az építési munkák végzésének idejére fizetendő közterület-használat díjat elengedi,</w:t>
      </w:r>
    </w:p>
    <w:p w:rsidR="00DA6373" w:rsidRPr="003A483E" w:rsidRDefault="00DA6373" w:rsidP="00DA6373">
      <w:pPr>
        <w:pStyle w:val="Listaszerbekezds"/>
        <w:numPr>
          <w:ilvl w:val="1"/>
          <w:numId w:val="5"/>
        </w:numPr>
        <w:tabs>
          <w:tab w:val="clear" w:pos="720"/>
          <w:tab w:val="left" w:pos="0"/>
          <w:tab w:val="num" w:pos="284"/>
        </w:tabs>
        <w:autoSpaceDE w:val="0"/>
        <w:autoSpaceDN w:val="0"/>
        <w:adjustRightInd w:val="0"/>
        <w:ind w:left="284" w:hanging="284"/>
        <w:jc w:val="both"/>
        <w:rPr>
          <w:color w:val="244061" w:themeColor="accent1" w:themeShade="80"/>
        </w:rPr>
      </w:pPr>
      <w:r w:rsidRPr="003A483E">
        <w:rPr>
          <w:color w:val="244061" w:themeColor="accent1" w:themeShade="80"/>
        </w:rPr>
        <w:t>az önkormányzati társasház felújítás pályázatokon való részvétel esetén a helyi védett értékek között szereplő társasházak előnyt élveznek.</w:t>
      </w:r>
    </w:p>
    <w:p w:rsidR="00DA6373" w:rsidRPr="003A483E" w:rsidRDefault="00DA6373" w:rsidP="00DA6373">
      <w:pPr>
        <w:pStyle w:val="sbek"/>
        <w:numPr>
          <w:ilvl w:val="0"/>
          <w:numId w:val="0"/>
        </w:numPr>
        <w:tabs>
          <w:tab w:val="left" w:pos="0"/>
          <w:tab w:val="num" w:pos="284"/>
        </w:tabs>
        <w:autoSpaceDE w:val="0"/>
        <w:autoSpaceDN w:val="0"/>
        <w:adjustRightInd w:val="0"/>
        <w:ind w:left="397" w:hanging="397"/>
        <w:jc w:val="both"/>
        <w:rPr>
          <w:color w:val="244061" w:themeColor="accent1" w:themeShade="80"/>
        </w:rPr>
      </w:pPr>
    </w:p>
    <w:p w:rsidR="00DA6373" w:rsidRPr="003A483E" w:rsidRDefault="00DA6373" w:rsidP="00DA6373">
      <w:pPr>
        <w:pStyle w:val="Listaszerbekezds"/>
        <w:numPr>
          <w:ilvl w:val="6"/>
          <w:numId w:val="13"/>
        </w:numPr>
        <w:tabs>
          <w:tab w:val="clear" w:pos="2520"/>
          <w:tab w:val="num" w:pos="284"/>
        </w:tabs>
        <w:ind w:left="426" w:hanging="426"/>
        <w:jc w:val="both"/>
        <w:rPr>
          <w:color w:val="244061" w:themeColor="accent1" w:themeShade="80"/>
        </w:rPr>
      </w:pPr>
      <w:r w:rsidRPr="003A483E">
        <w:rPr>
          <w:color w:val="244061" w:themeColor="accent1" w:themeShade="80"/>
        </w:rPr>
        <w:t>§ Ez a rendelet 2011. október 1-jén lép hatályba.</w:t>
      </w:r>
    </w:p>
    <w:p w:rsidR="00DA6373" w:rsidRPr="003A483E" w:rsidRDefault="00DA6373" w:rsidP="00DA6373">
      <w:pPr>
        <w:jc w:val="center"/>
        <w:rPr>
          <w:color w:val="244061" w:themeColor="accent1" w:themeShade="80"/>
        </w:rPr>
      </w:pPr>
    </w:p>
    <w:p w:rsidR="00DA6373" w:rsidRPr="003A483E" w:rsidRDefault="00DA6373" w:rsidP="00DA6373">
      <w:pPr>
        <w:rPr>
          <w:color w:val="244061" w:themeColor="accent1" w:themeShade="80"/>
        </w:rPr>
      </w:pPr>
      <w:r w:rsidRPr="003A483E">
        <w:rPr>
          <w:color w:val="244061" w:themeColor="accent1" w:themeShade="80"/>
        </w:rPr>
        <w:t xml:space="preserve">         </w:t>
      </w:r>
      <w:proofErr w:type="gramStart"/>
      <w:r w:rsidRPr="003A483E">
        <w:rPr>
          <w:color w:val="244061" w:themeColor="accent1" w:themeShade="80"/>
        </w:rPr>
        <w:t>dr.</w:t>
      </w:r>
      <w:proofErr w:type="gramEnd"/>
      <w:r w:rsidRPr="003A483E">
        <w:rPr>
          <w:color w:val="244061" w:themeColor="accent1" w:themeShade="80"/>
        </w:rPr>
        <w:t xml:space="preserve"> Mészár Erika </w:t>
      </w:r>
      <w:r w:rsidRPr="003A483E">
        <w:rPr>
          <w:color w:val="244061" w:themeColor="accent1" w:themeShade="80"/>
        </w:rPr>
        <w:tab/>
      </w:r>
      <w:r w:rsidRPr="003A483E">
        <w:rPr>
          <w:color w:val="244061" w:themeColor="accent1" w:themeShade="80"/>
        </w:rPr>
        <w:tab/>
      </w:r>
      <w:r w:rsidRPr="003A483E">
        <w:rPr>
          <w:color w:val="244061" w:themeColor="accent1" w:themeShade="80"/>
        </w:rPr>
        <w:tab/>
      </w:r>
      <w:r w:rsidRPr="003A483E">
        <w:rPr>
          <w:color w:val="244061" w:themeColor="accent1" w:themeShade="80"/>
        </w:rPr>
        <w:tab/>
      </w:r>
      <w:r w:rsidRPr="003A483E">
        <w:rPr>
          <w:color w:val="244061" w:themeColor="accent1" w:themeShade="80"/>
        </w:rPr>
        <w:tab/>
      </w:r>
      <w:r w:rsidRPr="003A483E">
        <w:rPr>
          <w:color w:val="244061" w:themeColor="accent1" w:themeShade="80"/>
        </w:rPr>
        <w:tab/>
        <w:t>dr. Kocsis Máté</w:t>
      </w:r>
    </w:p>
    <w:p w:rsidR="00DA6373" w:rsidRPr="003A483E" w:rsidRDefault="00DA6373" w:rsidP="00DA6373">
      <w:pPr>
        <w:rPr>
          <w:color w:val="244061" w:themeColor="accent1" w:themeShade="80"/>
        </w:rPr>
      </w:pPr>
      <w:proofErr w:type="gramStart"/>
      <w:r w:rsidRPr="003A483E">
        <w:rPr>
          <w:color w:val="244061" w:themeColor="accent1" w:themeShade="80"/>
        </w:rPr>
        <w:t>a</w:t>
      </w:r>
      <w:proofErr w:type="gramEnd"/>
      <w:r w:rsidRPr="003A483E">
        <w:rPr>
          <w:color w:val="244061" w:themeColor="accent1" w:themeShade="80"/>
        </w:rPr>
        <w:t xml:space="preserve"> jegyzőt helyettesítő aljegyző</w:t>
      </w:r>
      <w:r w:rsidRPr="003A483E">
        <w:rPr>
          <w:color w:val="244061" w:themeColor="accent1" w:themeShade="80"/>
        </w:rPr>
        <w:tab/>
      </w:r>
      <w:r w:rsidRPr="003A483E">
        <w:rPr>
          <w:color w:val="244061" w:themeColor="accent1" w:themeShade="80"/>
        </w:rPr>
        <w:tab/>
      </w:r>
      <w:r w:rsidRPr="003A483E">
        <w:rPr>
          <w:color w:val="244061" w:themeColor="accent1" w:themeShade="80"/>
        </w:rPr>
        <w:tab/>
      </w:r>
      <w:r w:rsidRPr="003A483E">
        <w:rPr>
          <w:color w:val="244061" w:themeColor="accent1" w:themeShade="80"/>
        </w:rPr>
        <w:tab/>
      </w:r>
      <w:r w:rsidRPr="003A483E">
        <w:rPr>
          <w:color w:val="244061" w:themeColor="accent1" w:themeShade="80"/>
        </w:rPr>
        <w:tab/>
        <w:t xml:space="preserve">   polgármester</w:t>
      </w:r>
    </w:p>
    <w:p w:rsidR="00DA6373" w:rsidRPr="003A483E" w:rsidRDefault="00DA6373" w:rsidP="00DA6373">
      <w:pPr>
        <w:rPr>
          <w:color w:val="244061" w:themeColor="accent1" w:themeShade="80"/>
        </w:rPr>
      </w:pPr>
      <w:r w:rsidRPr="003A483E">
        <w:rPr>
          <w:color w:val="244061" w:themeColor="accent1" w:themeShade="80"/>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A483E" w:rsidRPr="003A483E" w:rsidTr="00EA122E">
        <w:tc>
          <w:tcPr>
            <w:tcW w:w="9747" w:type="dxa"/>
            <w:tcBorders>
              <w:top w:val="nil"/>
              <w:left w:val="nil"/>
              <w:bottom w:val="nil"/>
              <w:right w:val="nil"/>
            </w:tcBorders>
            <w:shd w:val="clear" w:color="auto" w:fill="auto"/>
            <w:vAlign w:val="center"/>
          </w:tcPr>
          <w:p w:rsidR="00DA6373" w:rsidRPr="003A483E" w:rsidRDefault="00DA6373" w:rsidP="00EA122E">
            <w:pPr>
              <w:jc w:val="right"/>
              <w:rPr>
                <w:color w:val="244061" w:themeColor="accent1" w:themeShade="80"/>
              </w:rPr>
            </w:pPr>
            <w:r w:rsidRPr="003A483E">
              <w:rPr>
                <w:color w:val="244061" w:themeColor="accent1" w:themeShade="80"/>
              </w:rPr>
              <w:br w:type="page"/>
            </w:r>
          </w:p>
          <w:p w:rsidR="00DA6373" w:rsidRPr="003A483E" w:rsidRDefault="00DA6373" w:rsidP="00EA122E">
            <w:pPr>
              <w:jc w:val="right"/>
              <w:rPr>
                <w:i/>
                <w:color w:val="244061" w:themeColor="accent1" w:themeShade="80"/>
              </w:rPr>
            </w:pPr>
            <w:r w:rsidRPr="003A483E">
              <w:rPr>
                <w:i/>
                <w:color w:val="244061" w:themeColor="accent1" w:themeShade="80"/>
              </w:rPr>
              <w:t>52/2011. (IX.19.) önkormányzati rendelethez</w:t>
            </w:r>
          </w:p>
          <w:p w:rsidR="00DA6373" w:rsidRPr="003A483E" w:rsidRDefault="00DA6373" w:rsidP="00EA122E">
            <w:pPr>
              <w:jc w:val="right"/>
              <w:rPr>
                <w:color w:val="244061" w:themeColor="accent1" w:themeShade="80"/>
              </w:rPr>
            </w:pPr>
            <w:r w:rsidRPr="003A483E">
              <w:rPr>
                <w:i/>
                <w:color w:val="244061" w:themeColor="accent1" w:themeShade="80"/>
              </w:rPr>
              <w:t>1. melléklet</w:t>
            </w:r>
            <w:r w:rsidR="008B0BED" w:rsidRPr="003A483E">
              <w:rPr>
                <w:rStyle w:val="Lbjegyzet-hivatkozs"/>
                <w:i/>
                <w:color w:val="244061" w:themeColor="accent1" w:themeShade="80"/>
              </w:rPr>
              <w:footnoteReference w:id="11"/>
            </w:r>
          </w:p>
        </w:tc>
      </w:tr>
    </w:tbl>
    <w:p w:rsidR="00057430" w:rsidRPr="003A483E" w:rsidRDefault="00057430" w:rsidP="00057430">
      <w:pPr>
        <w:autoSpaceDE w:val="0"/>
        <w:autoSpaceDN w:val="0"/>
        <w:adjustRightInd w:val="0"/>
        <w:jc w:val="center"/>
        <w:rPr>
          <w:b/>
          <w:color w:val="244061" w:themeColor="accent1" w:themeShade="80"/>
        </w:rPr>
      </w:pPr>
      <w:r w:rsidRPr="003A483E">
        <w:rPr>
          <w:b/>
          <w:color w:val="244061" w:themeColor="accent1" w:themeShade="80"/>
        </w:rPr>
        <w:t>Helyi védett értékek jegyzéke</w:t>
      </w:r>
      <w:r w:rsidR="000C492F" w:rsidRPr="003A483E">
        <w:rPr>
          <w:rStyle w:val="Lbjegyzet-hivatkozs"/>
          <w:b/>
          <w:color w:val="244061" w:themeColor="accent1" w:themeShade="80"/>
        </w:rPr>
        <w:footnoteReference w:id="12"/>
      </w:r>
    </w:p>
    <w:p w:rsidR="00057430" w:rsidRPr="003A483E" w:rsidRDefault="00057430" w:rsidP="00057430">
      <w:pPr>
        <w:numPr>
          <w:ilvl w:val="0"/>
          <w:numId w:val="14"/>
        </w:numPr>
        <w:autoSpaceDE w:val="0"/>
        <w:autoSpaceDN w:val="0"/>
        <w:adjustRightInd w:val="0"/>
        <w:spacing w:before="0"/>
        <w:ind w:left="23" w:hanging="23"/>
        <w:jc w:val="center"/>
        <w:rPr>
          <w:color w:val="244061" w:themeColor="accent1" w:themeShade="80"/>
        </w:rPr>
      </w:pPr>
      <w:r w:rsidRPr="003A483E">
        <w:rPr>
          <w:color w:val="244061" w:themeColor="accent1" w:themeShade="80"/>
        </w:rPr>
        <w:t>VÉDETT ÉPÜLETEK</w:t>
      </w:r>
    </w:p>
    <w:p w:rsidR="00057430" w:rsidRPr="003A483E" w:rsidRDefault="00057430" w:rsidP="00057430">
      <w:pPr>
        <w:autoSpaceDE w:val="0"/>
        <w:autoSpaceDN w:val="0"/>
        <w:adjustRightInd w:val="0"/>
        <w:ind w:left="23"/>
        <w:rPr>
          <w:color w:val="244061" w:themeColor="accent1" w:themeShade="80"/>
        </w:rPr>
      </w:pPr>
    </w:p>
    <w:tbl>
      <w:tblPr>
        <w:tblW w:w="10572"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554"/>
        <w:gridCol w:w="2404"/>
        <w:gridCol w:w="2119"/>
        <w:gridCol w:w="1332"/>
      </w:tblGrid>
      <w:tr w:rsidR="003A483E" w:rsidRPr="003A483E" w:rsidTr="000C7DF8">
        <w:trPr>
          <w:jc w:val="center"/>
        </w:trPr>
        <w:tc>
          <w:tcPr>
            <w:tcW w:w="1123" w:type="dxa"/>
            <w:shd w:val="clear" w:color="auto" w:fill="auto"/>
            <w:vAlign w:val="center"/>
          </w:tcPr>
          <w:p w:rsidR="00057430" w:rsidRPr="003A483E" w:rsidRDefault="00057430" w:rsidP="000C7DF8">
            <w:pPr>
              <w:rPr>
                <w:b/>
                <w:color w:val="244061" w:themeColor="accent1" w:themeShade="80"/>
              </w:rPr>
            </w:pPr>
            <w:proofErr w:type="spellStart"/>
            <w:r w:rsidRPr="003A483E">
              <w:rPr>
                <w:b/>
                <w:color w:val="244061" w:themeColor="accent1" w:themeShade="80"/>
              </w:rPr>
              <w:t>hrsz</w:t>
            </w:r>
            <w:proofErr w:type="spellEnd"/>
          </w:p>
        </w:tc>
        <w:tc>
          <w:tcPr>
            <w:tcW w:w="3576" w:type="dxa"/>
            <w:shd w:val="clear" w:color="auto" w:fill="auto"/>
            <w:vAlign w:val="center"/>
          </w:tcPr>
          <w:p w:rsidR="00057430" w:rsidRPr="003A483E" w:rsidRDefault="00057430" w:rsidP="000C7DF8">
            <w:pPr>
              <w:rPr>
                <w:b/>
                <w:color w:val="244061" w:themeColor="accent1" w:themeShade="80"/>
              </w:rPr>
            </w:pPr>
            <w:r w:rsidRPr="003A483E">
              <w:rPr>
                <w:b/>
                <w:color w:val="244061" w:themeColor="accent1" w:themeShade="80"/>
              </w:rPr>
              <w:t>utcanév, házszám</w:t>
            </w:r>
          </w:p>
        </w:tc>
        <w:tc>
          <w:tcPr>
            <w:tcW w:w="2410" w:type="dxa"/>
            <w:shd w:val="clear" w:color="auto" w:fill="auto"/>
            <w:vAlign w:val="center"/>
          </w:tcPr>
          <w:p w:rsidR="00057430" w:rsidRPr="003A483E" w:rsidRDefault="00057430" w:rsidP="000C7DF8">
            <w:pPr>
              <w:rPr>
                <w:b/>
                <w:color w:val="244061" w:themeColor="accent1" w:themeShade="80"/>
              </w:rPr>
            </w:pPr>
            <w:r w:rsidRPr="003A483E">
              <w:rPr>
                <w:b/>
                <w:color w:val="244061" w:themeColor="accent1" w:themeShade="80"/>
              </w:rPr>
              <w:t>építtető</w:t>
            </w:r>
          </w:p>
        </w:tc>
        <w:tc>
          <w:tcPr>
            <w:tcW w:w="2126" w:type="dxa"/>
            <w:shd w:val="clear" w:color="auto" w:fill="auto"/>
            <w:vAlign w:val="center"/>
          </w:tcPr>
          <w:p w:rsidR="00057430" w:rsidRPr="003A483E" w:rsidRDefault="00057430" w:rsidP="000C7DF8">
            <w:pPr>
              <w:rPr>
                <w:b/>
                <w:color w:val="244061" w:themeColor="accent1" w:themeShade="80"/>
              </w:rPr>
            </w:pPr>
            <w:r w:rsidRPr="003A483E">
              <w:rPr>
                <w:b/>
                <w:color w:val="244061" w:themeColor="accent1" w:themeShade="80"/>
              </w:rPr>
              <w:t>építész</w:t>
            </w:r>
          </w:p>
        </w:tc>
        <w:tc>
          <w:tcPr>
            <w:tcW w:w="1337" w:type="dxa"/>
            <w:shd w:val="clear" w:color="auto" w:fill="auto"/>
            <w:vAlign w:val="center"/>
          </w:tcPr>
          <w:p w:rsidR="00057430" w:rsidRPr="003A483E" w:rsidRDefault="00057430" w:rsidP="000C7DF8">
            <w:pPr>
              <w:rPr>
                <w:b/>
                <w:color w:val="244061" w:themeColor="accent1" w:themeShade="80"/>
              </w:rPr>
            </w:pPr>
            <w:r w:rsidRPr="003A483E">
              <w:rPr>
                <w:b/>
                <w:color w:val="244061" w:themeColor="accent1" w:themeShade="80"/>
              </w:rPr>
              <w:t>építés éve</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36775</w:t>
            </w:r>
          </w:p>
        </w:tc>
        <w:tc>
          <w:tcPr>
            <w:tcW w:w="3576"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Baross u. 41. – Mária u. 36.</w:t>
            </w:r>
          </w:p>
        </w:tc>
        <w:tc>
          <w:tcPr>
            <w:tcW w:w="2410"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Fellner Sándor és neje</w:t>
            </w:r>
          </w:p>
        </w:tc>
        <w:tc>
          <w:tcPr>
            <w:tcW w:w="2126" w:type="dxa"/>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Pickler</w:t>
            </w:r>
            <w:proofErr w:type="spellEnd"/>
          </w:p>
        </w:tc>
        <w:tc>
          <w:tcPr>
            <w:tcW w:w="133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1895</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36776</w:t>
            </w:r>
          </w:p>
        </w:tc>
        <w:tc>
          <w:tcPr>
            <w:tcW w:w="3576"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Baross u. 43.</w:t>
            </w:r>
          </w:p>
        </w:tc>
        <w:tc>
          <w:tcPr>
            <w:tcW w:w="2410"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Molnár Sándor</w:t>
            </w:r>
          </w:p>
        </w:tc>
        <w:tc>
          <w:tcPr>
            <w:tcW w:w="2126"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Fodor Gyula</w:t>
            </w:r>
          </w:p>
        </w:tc>
        <w:tc>
          <w:tcPr>
            <w:tcW w:w="133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1909</w:t>
            </w:r>
          </w:p>
        </w:tc>
      </w:tr>
      <w:tr w:rsidR="003A483E" w:rsidRPr="003A483E" w:rsidTr="000C7DF8">
        <w:trPr>
          <w:jc w:val="center"/>
        </w:trPr>
        <w:tc>
          <w:tcPr>
            <w:tcW w:w="1123" w:type="dxa"/>
            <w:shd w:val="clear" w:color="auto" w:fill="auto"/>
            <w:vAlign w:val="center"/>
          </w:tcPr>
          <w:p w:rsidR="00057430" w:rsidRPr="003A483E" w:rsidRDefault="00057430" w:rsidP="00DF73A7">
            <w:pPr>
              <w:rPr>
                <w:color w:val="244061" w:themeColor="accent1" w:themeShade="80"/>
              </w:rPr>
            </w:pPr>
            <w:r w:rsidRPr="003A483E">
              <w:rPr>
                <w:color w:val="244061" w:themeColor="accent1" w:themeShade="80"/>
              </w:rPr>
              <w:br w:type="page"/>
            </w:r>
            <w:r w:rsidR="007F16B0" w:rsidRPr="003A483E">
              <w:rPr>
                <w:color w:val="244061" w:themeColor="accent1" w:themeShade="80"/>
              </w:rPr>
              <w:t>36559/9</w:t>
            </w:r>
            <w:r w:rsidR="00DF73A7" w:rsidRPr="003A483E">
              <w:rPr>
                <w:rStyle w:val="Lbjegyzet-hivatkozs"/>
                <w:color w:val="244061" w:themeColor="accent1" w:themeShade="80"/>
              </w:rPr>
              <w:footnoteReference w:id="13"/>
            </w:r>
          </w:p>
        </w:tc>
        <w:tc>
          <w:tcPr>
            <w:tcW w:w="3576" w:type="dxa"/>
            <w:shd w:val="clear" w:color="auto" w:fill="auto"/>
            <w:vAlign w:val="center"/>
          </w:tcPr>
          <w:p w:rsidR="00057430" w:rsidRPr="003A483E" w:rsidRDefault="00057430" w:rsidP="000C7DF8">
            <w:pPr>
              <w:rPr>
                <w:color w:val="244061" w:themeColor="accent1" w:themeShade="80"/>
              </w:rPr>
            </w:pPr>
          </w:p>
        </w:tc>
        <w:tc>
          <w:tcPr>
            <w:tcW w:w="2410" w:type="dxa"/>
            <w:shd w:val="clear" w:color="auto" w:fill="auto"/>
            <w:vAlign w:val="center"/>
          </w:tcPr>
          <w:p w:rsidR="00057430" w:rsidRPr="003A483E" w:rsidRDefault="00057430" w:rsidP="000C7DF8">
            <w:pPr>
              <w:rPr>
                <w:color w:val="244061" w:themeColor="accent1" w:themeShade="80"/>
              </w:rPr>
            </w:pPr>
          </w:p>
        </w:tc>
        <w:tc>
          <w:tcPr>
            <w:tcW w:w="2126" w:type="dxa"/>
            <w:shd w:val="clear" w:color="auto" w:fill="auto"/>
            <w:vAlign w:val="center"/>
          </w:tcPr>
          <w:p w:rsidR="00057430" w:rsidRPr="003A483E" w:rsidRDefault="00057430" w:rsidP="000C7DF8">
            <w:pPr>
              <w:rPr>
                <w:color w:val="244061" w:themeColor="accent1" w:themeShade="80"/>
              </w:rPr>
            </w:pPr>
          </w:p>
        </w:tc>
        <w:tc>
          <w:tcPr>
            <w:tcW w:w="1337" w:type="dxa"/>
            <w:shd w:val="clear" w:color="auto" w:fill="auto"/>
            <w:vAlign w:val="center"/>
          </w:tcPr>
          <w:p w:rsidR="00057430" w:rsidRPr="003A483E" w:rsidRDefault="00057430" w:rsidP="000C7DF8">
            <w:pPr>
              <w:rPr>
                <w:color w:val="244061" w:themeColor="accent1" w:themeShade="80"/>
              </w:rPr>
            </w:pP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br w:type="page"/>
              <w:t>36518</w:t>
            </w:r>
          </w:p>
        </w:tc>
        <w:tc>
          <w:tcPr>
            <w:tcW w:w="3576"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 xml:space="preserve">Bródy S. u. 30b. </w:t>
            </w:r>
          </w:p>
        </w:tc>
        <w:tc>
          <w:tcPr>
            <w:tcW w:w="2410" w:type="dxa"/>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Schomann</w:t>
            </w:r>
            <w:proofErr w:type="spellEnd"/>
            <w:r w:rsidRPr="003A483E">
              <w:rPr>
                <w:color w:val="244061" w:themeColor="accent1" w:themeShade="80"/>
              </w:rPr>
              <w:t xml:space="preserve"> Antal és neje </w:t>
            </w:r>
            <w:proofErr w:type="spellStart"/>
            <w:r w:rsidRPr="003A483E">
              <w:rPr>
                <w:color w:val="244061" w:themeColor="accent1" w:themeShade="80"/>
              </w:rPr>
              <w:t>Steiger</w:t>
            </w:r>
            <w:proofErr w:type="spellEnd"/>
            <w:r w:rsidRPr="003A483E">
              <w:rPr>
                <w:color w:val="244061" w:themeColor="accent1" w:themeShade="80"/>
              </w:rPr>
              <w:t xml:space="preserve"> Róza</w:t>
            </w:r>
          </w:p>
        </w:tc>
        <w:tc>
          <w:tcPr>
            <w:tcW w:w="2126" w:type="dxa"/>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Schomann</w:t>
            </w:r>
            <w:proofErr w:type="spellEnd"/>
            <w:r w:rsidRPr="003A483E">
              <w:rPr>
                <w:color w:val="244061" w:themeColor="accent1" w:themeShade="80"/>
              </w:rPr>
              <w:t xml:space="preserve"> Antal</w:t>
            </w:r>
          </w:p>
        </w:tc>
        <w:tc>
          <w:tcPr>
            <w:tcW w:w="133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1898</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36472</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u w:val="single"/>
              </w:rPr>
              <w:t>Gyulai Pál u. 16</w:t>
            </w:r>
            <w:r w:rsidRPr="003A483E">
              <w:rPr>
                <w:color w:val="244061" w:themeColor="accent1" w:themeShade="80"/>
              </w:rPr>
              <w:t xml:space="preserve">. – </w:t>
            </w:r>
          </w:p>
          <w:p w:rsidR="00057430" w:rsidRPr="003A483E" w:rsidRDefault="00057430" w:rsidP="000C7DF8">
            <w:pPr>
              <w:rPr>
                <w:color w:val="244061" w:themeColor="accent1" w:themeShade="80"/>
              </w:rPr>
            </w:pPr>
            <w:r w:rsidRPr="003A483E">
              <w:rPr>
                <w:color w:val="244061" w:themeColor="accent1" w:themeShade="80"/>
              </w:rPr>
              <w:t xml:space="preserve">Kőfaragó u. 6.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Haller Náthán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Fodor Gyula</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1907-1908</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36415</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u w:val="single"/>
              </w:rPr>
            </w:pPr>
            <w:r w:rsidRPr="003A483E">
              <w:rPr>
                <w:color w:val="244061" w:themeColor="accent1" w:themeShade="80"/>
                <w:u w:val="single"/>
              </w:rPr>
              <w:t>József krt. 19</w:t>
            </w:r>
            <w:r w:rsidRPr="003A483E">
              <w:rPr>
                <w:color w:val="244061" w:themeColor="accent1" w:themeShade="80"/>
              </w:rPr>
              <w:t>. – Somogyi B. u. 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Fröhlich Albin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Pfann</w:t>
            </w:r>
            <w:proofErr w:type="spellEnd"/>
            <w:r w:rsidRPr="003A483E">
              <w:rPr>
                <w:color w:val="244061" w:themeColor="accent1" w:themeShade="80"/>
              </w:rPr>
              <w:t xml:space="preserve"> és </w:t>
            </w:r>
            <w:proofErr w:type="spellStart"/>
            <w:r w:rsidRPr="003A483E">
              <w:rPr>
                <w:color w:val="244061" w:themeColor="accent1" w:themeShade="80"/>
              </w:rPr>
              <w:t>Gaal</w:t>
            </w:r>
            <w:proofErr w:type="spellEnd"/>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1895-1896</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36692</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u w:val="single"/>
              </w:rPr>
            </w:pPr>
            <w:r w:rsidRPr="003A483E">
              <w:rPr>
                <w:color w:val="244061" w:themeColor="accent1" w:themeShade="80"/>
                <w:u w:val="single"/>
              </w:rPr>
              <w:t xml:space="preserve">József krt. 37-39. </w:t>
            </w:r>
            <w:r w:rsidRPr="003A483E">
              <w:rPr>
                <w:color w:val="244061" w:themeColor="accent1" w:themeShade="80"/>
              </w:rPr>
              <w:t xml:space="preserve">– Kissalétrom u. 1. – </w:t>
            </w:r>
            <w:proofErr w:type="spellStart"/>
            <w:r w:rsidRPr="003A483E">
              <w:rPr>
                <w:color w:val="244061" w:themeColor="accent1" w:themeShade="80"/>
              </w:rPr>
              <w:t>Rökk</w:t>
            </w:r>
            <w:proofErr w:type="spellEnd"/>
            <w:r w:rsidRPr="003A483E">
              <w:rPr>
                <w:color w:val="244061" w:themeColor="accent1" w:themeShade="80"/>
              </w:rPr>
              <w:t xml:space="preserve"> Sz. u. 8-10.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Amon</w:t>
            </w:r>
            <w:proofErr w:type="spellEnd"/>
            <w:r w:rsidRPr="003A483E">
              <w:rPr>
                <w:color w:val="244061" w:themeColor="accent1" w:themeShade="80"/>
              </w:rPr>
              <w:t xml:space="preserve"> József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Amon</w:t>
            </w:r>
            <w:proofErr w:type="spellEnd"/>
            <w:r w:rsidRPr="003A483E">
              <w:rPr>
                <w:color w:val="244061" w:themeColor="accent1" w:themeShade="80"/>
              </w:rPr>
              <w:t xml:space="preserve"> József</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1897-1898</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36781</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u w:val="single"/>
              </w:rPr>
            </w:pPr>
            <w:r w:rsidRPr="003A483E">
              <w:rPr>
                <w:color w:val="244061" w:themeColor="accent1" w:themeShade="80"/>
                <w:u w:val="single"/>
              </w:rPr>
              <w:t xml:space="preserve">József krt. 63. </w:t>
            </w:r>
            <w:r w:rsidRPr="003A483E">
              <w:rPr>
                <w:color w:val="244061" w:themeColor="accent1" w:themeShade="80"/>
              </w:rPr>
              <w:t xml:space="preserve">– </w:t>
            </w:r>
            <w:proofErr w:type="spellStart"/>
            <w:r w:rsidRPr="003A483E">
              <w:rPr>
                <w:color w:val="244061" w:themeColor="accent1" w:themeShade="80"/>
              </w:rPr>
              <w:t>Csepreghy</w:t>
            </w:r>
            <w:proofErr w:type="spellEnd"/>
            <w:r w:rsidRPr="003A483E">
              <w:rPr>
                <w:color w:val="244061" w:themeColor="accent1" w:themeShade="80"/>
              </w:rPr>
              <w:t xml:space="preserve"> u. 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Farkas Ödön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Korb</w:t>
            </w:r>
            <w:proofErr w:type="spellEnd"/>
            <w:r w:rsidRPr="003A483E">
              <w:rPr>
                <w:color w:val="244061" w:themeColor="accent1" w:themeShade="80"/>
              </w:rPr>
              <w:t xml:space="preserve"> és </w:t>
            </w:r>
            <w:proofErr w:type="spellStart"/>
            <w:r w:rsidRPr="003A483E">
              <w:rPr>
                <w:color w:val="244061" w:themeColor="accent1" w:themeShade="80"/>
              </w:rPr>
              <w:t>Giergl</w:t>
            </w:r>
            <w:proofErr w:type="spellEnd"/>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1897-1899</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36607</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 xml:space="preserve">Krúdy </w:t>
            </w:r>
            <w:proofErr w:type="spellStart"/>
            <w:r w:rsidRPr="003A483E">
              <w:rPr>
                <w:color w:val="244061" w:themeColor="accent1" w:themeShade="80"/>
              </w:rPr>
              <w:t>Gy</w:t>
            </w:r>
            <w:proofErr w:type="spellEnd"/>
            <w:r w:rsidRPr="003A483E">
              <w:rPr>
                <w:color w:val="244061" w:themeColor="accent1" w:themeShade="80"/>
              </w:rPr>
              <w:t>. u. 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Berczik</w:t>
            </w:r>
            <w:proofErr w:type="spellEnd"/>
            <w:r w:rsidRPr="003A483E">
              <w:rPr>
                <w:color w:val="244061" w:themeColor="accent1" w:themeShade="80"/>
              </w:rPr>
              <w:t xml:space="preserve"> Árpád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Hofhauser</w:t>
            </w:r>
            <w:proofErr w:type="spellEnd"/>
            <w:r w:rsidRPr="003A483E">
              <w:rPr>
                <w:color w:val="244061" w:themeColor="accent1" w:themeShade="80"/>
              </w:rPr>
              <w:t xml:space="preserve"> Elek</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1893-1894</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36716</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u w:val="single"/>
              </w:rPr>
            </w:pPr>
            <w:r w:rsidRPr="003A483E">
              <w:rPr>
                <w:color w:val="244061" w:themeColor="accent1" w:themeShade="80"/>
              </w:rPr>
              <w:t xml:space="preserve">Krúdy </w:t>
            </w:r>
            <w:proofErr w:type="spellStart"/>
            <w:r w:rsidRPr="003A483E">
              <w:rPr>
                <w:color w:val="244061" w:themeColor="accent1" w:themeShade="80"/>
              </w:rPr>
              <w:t>Gy</w:t>
            </w:r>
            <w:proofErr w:type="spellEnd"/>
            <w:r w:rsidRPr="003A483E">
              <w:rPr>
                <w:color w:val="244061" w:themeColor="accent1" w:themeShade="80"/>
              </w:rPr>
              <w:t>. u. 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Bukovits</w:t>
            </w:r>
            <w:proofErr w:type="spellEnd"/>
            <w:r w:rsidRPr="003A483E">
              <w:rPr>
                <w:color w:val="244061" w:themeColor="accent1" w:themeShade="80"/>
              </w:rPr>
              <w:t xml:space="preserve"> Dezső Sándor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Pfannl</w:t>
            </w:r>
            <w:proofErr w:type="spellEnd"/>
            <w:r w:rsidRPr="003A483E">
              <w:rPr>
                <w:color w:val="244061" w:themeColor="accent1" w:themeShade="80"/>
              </w:rPr>
              <w:t xml:space="preserve"> József</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1911</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36668</w:t>
            </w:r>
          </w:p>
        </w:tc>
        <w:tc>
          <w:tcPr>
            <w:tcW w:w="3576"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u w:val="single"/>
              </w:rPr>
              <w:t>Krúdy u. 12.</w:t>
            </w:r>
            <w:r w:rsidRPr="003A483E">
              <w:rPr>
                <w:color w:val="244061" w:themeColor="accent1" w:themeShade="80"/>
              </w:rPr>
              <w:t xml:space="preserve"> – Mária u. 24. </w:t>
            </w:r>
          </w:p>
        </w:tc>
        <w:tc>
          <w:tcPr>
            <w:tcW w:w="2410" w:type="dxa"/>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Heyek</w:t>
            </w:r>
            <w:proofErr w:type="spellEnd"/>
            <w:r w:rsidRPr="003A483E">
              <w:rPr>
                <w:color w:val="244061" w:themeColor="accent1" w:themeShade="80"/>
              </w:rPr>
              <w:t xml:space="preserve"> Kálmánné</w:t>
            </w:r>
          </w:p>
        </w:tc>
        <w:tc>
          <w:tcPr>
            <w:tcW w:w="2126" w:type="dxa"/>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Hoepfner</w:t>
            </w:r>
            <w:proofErr w:type="spellEnd"/>
            <w:r w:rsidRPr="003A483E">
              <w:rPr>
                <w:color w:val="244061" w:themeColor="accent1" w:themeShade="80"/>
              </w:rPr>
              <w:t xml:space="preserve"> Guido Györgyi Géza</w:t>
            </w:r>
          </w:p>
        </w:tc>
        <w:tc>
          <w:tcPr>
            <w:tcW w:w="133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1909</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36670</w:t>
            </w:r>
          </w:p>
        </w:tc>
        <w:tc>
          <w:tcPr>
            <w:tcW w:w="3576" w:type="dxa"/>
            <w:shd w:val="clear" w:color="auto" w:fill="auto"/>
            <w:vAlign w:val="center"/>
          </w:tcPr>
          <w:p w:rsidR="00057430" w:rsidRPr="003A483E" w:rsidRDefault="00057430" w:rsidP="000C7DF8">
            <w:pPr>
              <w:rPr>
                <w:color w:val="244061" w:themeColor="accent1" w:themeShade="80"/>
                <w:u w:val="single"/>
              </w:rPr>
            </w:pPr>
            <w:r w:rsidRPr="003A483E">
              <w:rPr>
                <w:color w:val="244061" w:themeColor="accent1" w:themeShade="80"/>
              </w:rPr>
              <w:t xml:space="preserve">Krúdy </w:t>
            </w:r>
            <w:proofErr w:type="spellStart"/>
            <w:r w:rsidRPr="003A483E">
              <w:rPr>
                <w:color w:val="244061" w:themeColor="accent1" w:themeShade="80"/>
              </w:rPr>
              <w:t>Gy</w:t>
            </w:r>
            <w:proofErr w:type="spellEnd"/>
            <w:r w:rsidRPr="003A483E">
              <w:rPr>
                <w:color w:val="244061" w:themeColor="accent1" w:themeShade="80"/>
              </w:rPr>
              <w:t>. u. 16-18.</w:t>
            </w:r>
          </w:p>
        </w:tc>
        <w:tc>
          <w:tcPr>
            <w:tcW w:w="2410"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Festetics Leoné grófnő</w:t>
            </w:r>
          </w:p>
        </w:tc>
        <w:tc>
          <w:tcPr>
            <w:tcW w:w="2126" w:type="dxa"/>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Zeuner</w:t>
            </w:r>
            <w:proofErr w:type="spellEnd"/>
            <w:r w:rsidRPr="003A483E">
              <w:rPr>
                <w:color w:val="244061" w:themeColor="accent1" w:themeShade="80"/>
              </w:rPr>
              <w:t xml:space="preserve"> Gyula</w:t>
            </w:r>
          </w:p>
        </w:tc>
        <w:tc>
          <w:tcPr>
            <w:tcW w:w="133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1906</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36661</w:t>
            </w:r>
          </w:p>
        </w:tc>
        <w:tc>
          <w:tcPr>
            <w:tcW w:w="3576"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Mária u. 8.</w:t>
            </w:r>
          </w:p>
        </w:tc>
        <w:tc>
          <w:tcPr>
            <w:tcW w:w="2410" w:type="dxa"/>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Klauschek</w:t>
            </w:r>
            <w:proofErr w:type="spellEnd"/>
            <w:r w:rsidRPr="003A483E">
              <w:rPr>
                <w:color w:val="244061" w:themeColor="accent1" w:themeShade="80"/>
              </w:rPr>
              <w:t xml:space="preserve"> Ferenc</w:t>
            </w:r>
          </w:p>
        </w:tc>
        <w:tc>
          <w:tcPr>
            <w:tcW w:w="2126"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Ámon József</w:t>
            </w:r>
          </w:p>
        </w:tc>
        <w:tc>
          <w:tcPr>
            <w:tcW w:w="133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1871</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36576</w:t>
            </w:r>
          </w:p>
        </w:tc>
        <w:tc>
          <w:tcPr>
            <w:tcW w:w="3576"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u w:val="single"/>
              </w:rPr>
              <w:t>Mikszáth tér 1.</w:t>
            </w:r>
            <w:r w:rsidRPr="003A483E">
              <w:rPr>
                <w:color w:val="244061" w:themeColor="accent1" w:themeShade="80"/>
              </w:rPr>
              <w:t xml:space="preserve"> – Szentkirályi u. 37-39. – Múzeum u. 19. – Reviczky u. 8.</w:t>
            </w:r>
          </w:p>
        </w:tc>
        <w:tc>
          <w:tcPr>
            <w:tcW w:w="2410"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 xml:space="preserve">báró </w:t>
            </w:r>
            <w:proofErr w:type="spellStart"/>
            <w:r w:rsidRPr="003A483E">
              <w:rPr>
                <w:color w:val="244061" w:themeColor="accent1" w:themeShade="80"/>
              </w:rPr>
              <w:t>Révay</w:t>
            </w:r>
            <w:proofErr w:type="spellEnd"/>
            <w:r w:rsidRPr="003A483E">
              <w:rPr>
                <w:color w:val="244061" w:themeColor="accent1" w:themeShade="80"/>
              </w:rPr>
              <w:t xml:space="preserve"> Simon és neje </w:t>
            </w:r>
            <w:proofErr w:type="spellStart"/>
            <w:r w:rsidRPr="003A483E">
              <w:rPr>
                <w:color w:val="244061" w:themeColor="accent1" w:themeShade="80"/>
              </w:rPr>
              <w:t>Tajnay</w:t>
            </w:r>
            <w:proofErr w:type="spellEnd"/>
            <w:r w:rsidRPr="003A483E">
              <w:rPr>
                <w:color w:val="244061" w:themeColor="accent1" w:themeShade="80"/>
              </w:rPr>
              <w:t xml:space="preserve"> Ilona</w:t>
            </w:r>
          </w:p>
        </w:tc>
        <w:tc>
          <w:tcPr>
            <w:tcW w:w="2126"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Benkó Károly</w:t>
            </w:r>
          </w:p>
        </w:tc>
        <w:tc>
          <w:tcPr>
            <w:tcW w:w="133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1869</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34903</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u w:val="single"/>
              </w:rPr>
              <w:t>Német u. 13.</w:t>
            </w:r>
            <w:r w:rsidRPr="003A483E">
              <w:rPr>
                <w:color w:val="244061" w:themeColor="accent1" w:themeShade="80"/>
              </w:rPr>
              <w:t xml:space="preserve"> – </w:t>
            </w:r>
          </w:p>
          <w:p w:rsidR="00057430" w:rsidRPr="003A483E" w:rsidRDefault="00057430" w:rsidP="000C7DF8">
            <w:pPr>
              <w:rPr>
                <w:color w:val="244061" w:themeColor="accent1" w:themeShade="80"/>
              </w:rPr>
            </w:pPr>
            <w:r w:rsidRPr="003A483E">
              <w:rPr>
                <w:color w:val="244061" w:themeColor="accent1" w:themeShade="80"/>
              </w:rPr>
              <w:t xml:space="preserve">József u. 16-18.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Polgár Károly és Kiss Ferenc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Svarcz</w:t>
            </w:r>
            <w:proofErr w:type="spellEnd"/>
            <w:r w:rsidRPr="003A483E">
              <w:rPr>
                <w:color w:val="244061" w:themeColor="accent1" w:themeShade="80"/>
              </w:rPr>
              <w:t xml:space="preserve"> Jenő és Horváth Antal</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1911</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36669/10</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u w:val="single"/>
              </w:rPr>
            </w:pPr>
            <w:r w:rsidRPr="003A483E">
              <w:rPr>
                <w:color w:val="244061" w:themeColor="accent1" w:themeShade="80"/>
                <w:u w:val="single"/>
              </w:rPr>
              <w:t xml:space="preserve">Puskin u. 19. </w:t>
            </w:r>
            <w:r w:rsidRPr="003A483E">
              <w:rPr>
                <w:color w:val="244061" w:themeColor="accent1" w:themeShade="80"/>
              </w:rPr>
              <w:t>– Bródy S. u. 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 xml:space="preserve">dr. </w:t>
            </w:r>
            <w:proofErr w:type="spellStart"/>
            <w:r w:rsidRPr="003A483E">
              <w:rPr>
                <w:color w:val="244061" w:themeColor="accent1" w:themeShade="80"/>
              </w:rPr>
              <w:t>Gschwindt</w:t>
            </w:r>
            <w:proofErr w:type="spellEnd"/>
            <w:r w:rsidRPr="003A483E">
              <w:rPr>
                <w:color w:val="244061" w:themeColor="accent1" w:themeShade="80"/>
              </w:rPr>
              <w:t xml:space="preserve"> György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P. Tóth Sándor</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1901</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36530</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Puskin u. 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Rubin Adolf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Mayer Péter</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1892</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36554</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u w:val="single"/>
              </w:rPr>
              <w:t>Rákóczi út 9.</w:t>
            </w:r>
            <w:r w:rsidRPr="003A483E">
              <w:rPr>
                <w:color w:val="244061" w:themeColor="accent1" w:themeShade="80"/>
              </w:rPr>
              <w:t xml:space="preserve"> – Puskin u. 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Keleti Gyula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Wawra</w:t>
            </w:r>
            <w:proofErr w:type="spellEnd"/>
            <w:r w:rsidRPr="003A483E">
              <w:rPr>
                <w:color w:val="244061" w:themeColor="accent1" w:themeShade="80"/>
              </w:rPr>
              <w:t xml:space="preserve"> és Pfeiffer</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1891</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36509</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Rákóczi út 19. – Szentkirályi u. 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Jahn</w:t>
            </w:r>
            <w:proofErr w:type="spellEnd"/>
            <w:r w:rsidRPr="003A483E">
              <w:rPr>
                <w:color w:val="244061" w:themeColor="accent1" w:themeShade="80"/>
              </w:rPr>
              <w:t xml:space="preserve"> József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Kallina</w:t>
            </w:r>
            <w:proofErr w:type="spellEnd"/>
            <w:r w:rsidRPr="003A483E">
              <w:rPr>
                <w:color w:val="244061" w:themeColor="accent1" w:themeShade="80"/>
              </w:rPr>
              <w:t xml:space="preserve"> Mór</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1905</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36506</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u w:val="single"/>
              </w:rPr>
              <w:t>Rákóczi út 25.</w:t>
            </w:r>
            <w:r w:rsidRPr="003A483E">
              <w:rPr>
                <w:color w:val="244061" w:themeColor="accent1" w:themeShade="80"/>
              </w:rPr>
              <w:t xml:space="preserve"> – Vas u. 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Péchy</w:t>
            </w:r>
            <w:proofErr w:type="spellEnd"/>
            <w:r w:rsidRPr="003A483E">
              <w:rPr>
                <w:color w:val="244061" w:themeColor="accent1" w:themeShade="80"/>
              </w:rPr>
              <w:t xml:space="preserve"> Andorné</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Klinger</w:t>
            </w:r>
            <w:proofErr w:type="spellEnd"/>
            <w:r w:rsidRPr="003A483E">
              <w:rPr>
                <w:color w:val="244061" w:themeColor="accent1" w:themeShade="80"/>
              </w:rPr>
              <w:t xml:space="preserve"> József</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1902</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36679</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Rökk</w:t>
            </w:r>
            <w:proofErr w:type="spellEnd"/>
            <w:r w:rsidRPr="003A483E">
              <w:rPr>
                <w:color w:val="244061" w:themeColor="accent1" w:themeShade="80"/>
              </w:rPr>
              <w:t xml:space="preserve"> Sz. u.7.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Eulenberg</w:t>
            </w:r>
            <w:proofErr w:type="spellEnd"/>
            <w:r w:rsidRPr="003A483E">
              <w:rPr>
                <w:color w:val="244061" w:themeColor="accent1" w:themeShade="80"/>
              </w:rPr>
              <w:t xml:space="preserve"> Salamon és neje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1895</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36420</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u w:val="single"/>
              </w:rPr>
              <w:t xml:space="preserve">Scheiber S. u. 2. </w:t>
            </w:r>
            <w:r w:rsidRPr="003A483E">
              <w:rPr>
                <w:color w:val="244061" w:themeColor="accent1" w:themeShade="80"/>
              </w:rPr>
              <w:t xml:space="preserve">- Somogyi B. u. 26.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Kolbenheyer</w:t>
            </w:r>
            <w:proofErr w:type="spellEnd"/>
            <w:r w:rsidRPr="003A483E">
              <w:rPr>
                <w:color w:val="244061" w:themeColor="accent1" w:themeShade="80"/>
              </w:rPr>
              <w:t xml:space="preserve"> Ferenc</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1876-1877</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36462</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Somogyi B. u. 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Jellinek</w:t>
            </w:r>
            <w:proofErr w:type="spellEnd"/>
            <w:r w:rsidRPr="003A483E">
              <w:rPr>
                <w:color w:val="244061" w:themeColor="accent1" w:themeShade="80"/>
              </w:rPr>
              <w:t xml:space="preserve"> Frigyes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Fodor Gyula</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1903-1904</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36465</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Somogyi B. u. 13-15.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1891 körül</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36422</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Somogyi B. u. 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Kosztka Antal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1891</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36511</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Szentkirályi u. 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Hulitius</w:t>
            </w:r>
            <w:proofErr w:type="spellEnd"/>
            <w:r w:rsidRPr="003A483E">
              <w:rPr>
                <w:color w:val="244061" w:themeColor="accent1" w:themeShade="80"/>
              </w:rPr>
              <w:t xml:space="preserve"> János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Jahn</w:t>
            </w:r>
            <w:proofErr w:type="spellEnd"/>
            <w:r w:rsidRPr="003A483E">
              <w:rPr>
                <w:color w:val="244061" w:themeColor="accent1" w:themeShade="80"/>
              </w:rPr>
              <w:t xml:space="preserve"> József</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1897</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36540</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Szentkirályi u. 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1890 körül</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36765</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Üllői út 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proofErr w:type="spellStart"/>
            <w:r w:rsidRPr="003A483E">
              <w:rPr>
                <w:color w:val="244061" w:themeColor="accent1" w:themeShade="80"/>
              </w:rPr>
              <w:t>Savtory</w:t>
            </w:r>
            <w:proofErr w:type="spellEnd"/>
            <w:r w:rsidRPr="003A483E">
              <w:rPr>
                <w:color w:val="244061" w:themeColor="accent1" w:themeShade="80"/>
              </w:rPr>
              <w:t xml:space="preserve"> Frigye, Ödön és Emília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Wagner János</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1880 körül</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36504</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 xml:space="preserve">Vas u. 5.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Dr Deutsch Ignác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 xml:space="preserve">ifj. </w:t>
            </w:r>
            <w:proofErr w:type="spellStart"/>
            <w:r w:rsidRPr="003A483E">
              <w:rPr>
                <w:color w:val="244061" w:themeColor="accent1" w:themeShade="80"/>
              </w:rPr>
              <w:t>Bobula</w:t>
            </w:r>
            <w:proofErr w:type="spellEnd"/>
            <w:r w:rsidRPr="003A483E">
              <w:rPr>
                <w:color w:val="244061" w:themeColor="accent1" w:themeShade="80"/>
              </w:rPr>
              <w:t xml:space="preserve"> János</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1910</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36498</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Vas u. 17. – Szentkirályi u. 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Dr. Pajor Vízgyógyintézet és Szanatórium Rt.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 xml:space="preserve">Dr. </w:t>
            </w:r>
            <w:proofErr w:type="spellStart"/>
            <w:r w:rsidRPr="003A483E">
              <w:rPr>
                <w:color w:val="244061" w:themeColor="accent1" w:themeShade="80"/>
              </w:rPr>
              <w:t>Hültl</w:t>
            </w:r>
            <w:proofErr w:type="spellEnd"/>
            <w:r w:rsidRPr="003A483E">
              <w:rPr>
                <w:color w:val="244061" w:themeColor="accent1" w:themeShade="80"/>
              </w:rPr>
              <w:t xml:space="preserve"> Dezső</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1907</w:t>
            </w:r>
          </w:p>
        </w:tc>
      </w:tr>
    </w:tbl>
    <w:p w:rsidR="00057430" w:rsidRPr="003A483E" w:rsidRDefault="00057430" w:rsidP="00057430">
      <w:pPr>
        <w:rPr>
          <w:color w:val="244061" w:themeColor="accent1" w:themeShade="80"/>
        </w:rPr>
      </w:pPr>
    </w:p>
    <w:p w:rsidR="00057430" w:rsidRPr="003A483E" w:rsidRDefault="00057430" w:rsidP="00057430">
      <w:pPr>
        <w:numPr>
          <w:ilvl w:val="0"/>
          <w:numId w:val="14"/>
        </w:numPr>
        <w:autoSpaceDE w:val="0"/>
        <w:autoSpaceDN w:val="0"/>
        <w:adjustRightInd w:val="0"/>
        <w:ind w:left="23" w:hanging="23"/>
        <w:jc w:val="center"/>
        <w:rPr>
          <w:color w:val="244061" w:themeColor="accent1" w:themeShade="80"/>
        </w:rPr>
      </w:pPr>
      <w:r w:rsidRPr="003A483E">
        <w:rPr>
          <w:color w:val="244061" w:themeColor="accent1" w:themeShade="80"/>
        </w:rPr>
        <w:t>VÉDETT TELEPÜLÉSKÉP</w:t>
      </w:r>
    </w:p>
    <w:p w:rsidR="00057430" w:rsidRPr="003A483E" w:rsidRDefault="00057430" w:rsidP="00057430">
      <w:pPr>
        <w:autoSpaceDE w:val="0"/>
        <w:autoSpaceDN w:val="0"/>
        <w:adjustRightInd w:val="0"/>
        <w:rPr>
          <w:color w:val="244061" w:themeColor="accent1" w:themeShade="80"/>
        </w:rPr>
      </w:pPr>
    </w:p>
    <w:tbl>
      <w:tblPr>
        <w:tblW w:w="6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247"/>
      </w:tblGrid>
      <w:tr w:rsidR="003A483E" w:rsidRPr="003A483E" w:rsidTr="000C7DF8">
        <w:trPr>
          <w:jc w:val="center"/>
        </w:trPr>
        <w:tc>
          <w:tcPr>
            <w:tcW w:w="1123" w:type="dxa"/>
            <w:shd w:val="clear" w:color="auto" w:fill="auto"/>
            <w:vAlign w:val="center"/>
          </w:tcPr>
          <w:p w:rsidR="00057430" w:rsidRPr="003A483E" w:rsidRDefault="00057430" w:rsidP="000C7DF8">
            <w:pPr>
              <w:rPr>
                <w:b/>
                <w:color w:val="244061" w:themeColor="accent1" w:themeShade="80"/>
              </w:rPr>
            </w:pPr>
            <w:proofErr w:type="spellStart"/>
            <w:r w:rsidRPr="003A483E">
              <w:rPr>
                <w:b/>
                <w:color w:val="244061" w:themeColor="accent1" w:themeShade="80"/>
              </w:rPr>
              <w:t>hrsz</w:t>
            </w:r>
            <w:proofErr w:type="spellEnd"/>
          </w:p>
        </w:tc>
        <w:tc>
          <w:tcPr>
            <w:tcW w:w="5247" w:type="dxa"/>
            <w:shd w:val="clear" w:color="auto" w:fill="auto"/>
            <w:vAlign w:val="center"/>
          </w:tcPr>
          <w:p w:rsidR="00057430" w:rsidRPr="003A483E" w:rsidRDefault="00057430" w:rsidP="000C7DF8">
            <w:pPr>
              <w:rPr>
                <w:b/>
                <w:color w:val="244061" w:themeColor="accent1" w:themeShade="80"/>
              </w:rPr>
            </w:pPr>
            <w:r w:rsidRPr="003A483E">
              <w:rPr>
                <w:b/>
                <w:color w:val="244061" w:themeColor="accent1" w:themeShade="80"/>
              </w:rPr>
              <w:t>utcanév, házszám</w:t>
            </w:r>
          </w:p>
        </w:tc>
      </w:tr>
      <w:tr w:rsidR="003A483E" w:rsidRPr="003A483E" w:rsidTr="000C7DF8">
        <w:trPr>
          <w:jc w:val="center"/>
        </w:trPr>
        <w:tc>
          <w:tcPr>
            <w:tcW w:w="6370" w:type="dxa"/>
            <w:gridSpan w:val="2"/>
            <w:shd w:val="clear" w:color="auto" w:fill="auto"/>
            <w:vAlign w:val="center"/>
          </w:tcPr>
          <w:p w:rsidR="00057430" w:rsidRPr="003A483E" w:rsidRDefault="00057430" w:rsidP="000C7DF8">
            <w:pPr>
              <w:rPr>
                <w:b/>
                <w:color w:val="244061" w:themeColor="accent1" w:themeShade="80"/>
              </w:rPr>
            </w:pPr>
            <w:r w:rsidRPr="003A483E">
              <w:rPr>
                <w:b/>
                <w:color w:val="244061" w:themeColor="accent1" w:themeShade="80"/>
              </w:rPr>
              <w:t>Gutenberg tér</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36657</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u w:val="single"/>
              </w:rPr>
              <w:t>Gutenberg tér 5.</w:t>
            </w:r>
            <w:r w:rsidRPr="003A483E">
              <w:rPr>
                <w:color w:val="244061" w:themeColor="accent1" w:themeShade="80"/>
              </w:rPr>
              <w:t xml:space="preserve"> – </w:t>
            </w:r>
            <w:proofErr w:type="spellStart"/>
            <w:r w:rsidRPr="003A483E">
              <w:rPr>
                <w:color w:val="244061" w:themeColor="accent1" w:themeShade="80"/>
              </w:rPr>
              <w:t>Rökk</w:t>
            </w:r>
            <w:proofErr w:type="spellEnd"/>
            <w:r w:rsidRPr="003A483E">
              <w:rPr>
                <w:color w:val="244061" w:themeColor="accent1" w:themeShade="80"/>
              </w:rPr>
              <w:t xml:space="preserve"> Szilárd u. 1. – Mária u. 2a</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36468</w:t>
            </w:r>
          </w:p>
        </w:tc>
        <w:tc>
          <w:tcPr>
            <w:tcW w:w="5247" w:type="dxa"/>
            <w:shd w:val="clear" w:color="auto" w:fill="auto"/>
            <w:vAlign w:val="center"/>
          </w:tcPr>
          <w:p w:rsidR="00057430" w:rsidRPr="003A483E" w:rsidRDefault="00057430" w:rsidP="000C7DF8">
            <w:pPr>
              <w:rPr>
                <w:color w:val="244061" w:themeColor="accent1" w:themeShade="80"/>
                <w:u w:val="single"/>
              </w:rPr>
            </w:pPr>
            <w:r w:rsidRPr="003A483E">
              <w:rPr>
                <w:color w:val="244061" w:themeColor="accent1" w:themeShade="80"/>
                <w:u w:val="single"/>
              </w:rPr>
              <w:t xml:space="preserve">Somogyi B. </w:t>
            </w:r>
            <w:proofErr w:type="gramStart"/>
            <w:r w:rsidRPr="003A483E">
              <w:rPr>
                <w:color w:val="244061" w:themeColor="accent1" w:themeShade="80"/>
                <w:u w:val="single"/>
              </w:rPr>
              <w:t>u .21</w:t>
            </w:r>
            <w:proofErr w:type="gramEnd"/>
            <w:r w:rsidRPr="003A483E">
              <w:rPr>
                <w:color w:val="244061" w:themeColor="accent1" w:themeShade="80"/>
                <w:u w:val="single"/>
              </w:rPr>
              <w:t xml:space="preserve">. </w:t>
            </w:r>
            <w:r w:rsidRPr="003A483E">
              <w:rPr>
                <w:color w:val="244061" w:themeColor="accent1" w:themeShade="80"/>
              </w:rPr>
              <w:t>– Kőfaragó u. 14.</w:t>
            </w:r>
          </w:p>
        </w:tc>
      </w:tr>
      <w:tr w:rsidR="003A483E" w:rsidRPr="003A483E" w:rsidTr="000C7DF8">
        <w:trPr>
          <w:jc w:val="center"/>
        </w:trPr>
        <w:tc>
          <w:tcPr>
            <w:tcW w:w="6370" w:type="dxa"/>
            <w:gridSpan w:val="2"/>
            <w:shd w:val="clear" w:color="auto" w:fill="auto"/>
            <w:vAlign w:val="center"/>
          </w:tcPr>
          <w:p w:rsidR="00057430" w:rsidRPr="003A483E" w:rsidRDefault="00057430" w:rsidP="000C7DF8">
            <w:pPr>
              <w:rPr>
                <w:b/>
                <w:color w:val="244061" w:themeColor="accent1" w:themeShade="80"/>
                <w:u w:val="single"/>
              </w:rPr>
            </w:pPr>
            <w:r w:rsidRPr="003A483E">
              <w:rPr>
                <w:b/>
                <w:color w:val="244061" w:themeColor="accent1" w:themeShade="80"/>
              </w:rPr>
              <w:t>Krúdy Gyula utca</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36605</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 xml:space="preserve">Krúdy </w:t>
            </w:r>
            <w:proofErr w:type="spellStart"/>
            <w:r w:rsidRPr="003A483E">
              <w:rPr>
                <w:color w:val="244061" w:themeColor="accent1" w:themeShade="80"/>
              </w:rPr>
              <w:t>Gy</w:t>
            </w:r>
            <w:proofErr w:type="spellEnd"/>
            <w:r w:rsidRPr="003A483E">
              <w:rPr>
                <w:color w:val="244061" w:themeColor="accent1" w:themeShade="80"/>
              </w:rPr>
              <w:t>. u. 2.</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36713</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 xml:space="preserve">Krúdy </w:t>
            </w:r>
            <w:proofErr w:type="spellStart"/>
            <w:r w:rsidRPr="003A483E">
              <w:rPr>
                <w:color w:val="244061" w:themeColor="accent1" w:themeShade="80"/>
              </w:rPr>
              <w:t>Gy</w:t>
            </w:r>
            <w:proofErr w:type="spellEnd"/>
            <w:r w:rsidRPr="003A483E">
              <w:rPr>
                <w:color w:val="244061" w:themeColor="accent1" w:themeShade="80"/>
              </w:rPr>
              <w:t>. u. 3.</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36606</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 xml:space="preserve">Krúdy </w:t>
            </w:r>
            <w:proofErr w:type="spellStart"/>
            <w:r w:rsidRPr="003A483E">
              <w:rPr>
                <w:color w:val="244061" w:themeColor="accent1" w:themeShade="80"/>
              </w:rPr>
              <w:t>Gy</w:t>
            </w:r>
            <w:proofErr w:type="spellEnd"/>
            <w:r w:rsidRPr="003A483E">
              <w:rPr>
                <w:color w:val="244061" w:themeColor="accent1" w:themeShade="80"/>
              </w:rPr>
              <w:t>. u. 4.</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36714</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 xml:space="preserve">Krúdy </w:t>
            </w:r>
            <w:proofErr w:type="spellStart"/>
            <w:r w:rsidRPr="003A483E">
              <w:rPr>
                <w:color w:val="244061" w:themeColor="accent1" w:themeShade="80"/>
              </w:rPr>
              <w:t>Gy</w:t>
            </w:r>
            <w:proofErr w:type="spellEnd"/>
            <w:r w:rsidRPr="003A483E">
              <w:rPr>
                <w:color w:val="244061" w:themeColor="accent1" w:themeShade="80"/>
              </w:rPr>
              <w:t>. u. 5.</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36715</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 xml:space="preserve">Krúdy </w:t>
            </w:r>
            <w:proofErr w:type="spellStart"/>
            <w:r w:rsidRPr="003A483E">
              <w:rPr>
                <w:color w:val="244061" w:themeColor="accent1" w:themeShade="80"/>
              </w:rPr>
              <w:t>Gy</w:t>
            </w:r>
            <w:proofErr w:type="spellEnd"/>
            <w:r w:rsidRPr="003A483E">
              <w:rPr>
                <w:color w:val="244061" w:themeColor="accent1" w:themeShade="80"/>
              </w:rPr>
              <w:t>. u. 7.</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36608</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 xml:space="preserve">Krúdy </w:t>
            </w:r>
            <w:proofErr w:type="spellStart"/>
            <w:r w:rsidRPr="003A483E">
              <w:rPr>
                <w:color w:val="244061" w:themeColor="accent1" w:themeShade="80"/>
              </w:rPr>
              <w:t>Gy</w:t>
            </w:r>
            <w:proofErr w:type="spellEnd"/>
            <w:r w:rsidRPr="003A483E">
              <w:rPr>
                <w:color w:val="244061" w:themeColor="accent1" w:themeShade="80"/>
              </w:rPr>
              <w:t xml:space="preserve">. u. 8. – </w:t>
            </w:r>
            <w:proofErr w:type="spellStart"/>
            <w:r w:rsidRPr="003A483E">
              <w:rPr>
                <w:color w:val="244061" w:themeColor="accent1" w:themeShade="80"/>
                <w:u w:val="single"/>
              </w:rPr>
              <w:t>Horánszky</w:t>
            </w:r>
            <w:proofErr w:type="spellEnd"/>
            <w:r w:rsidRPr="003A483E">
              <w:rPr>
                <w:color w:val="244061" w:themeColor="accent1" w:themeShade="80"/>
                <w:u w:val="single"/>
              </w:rPr>
              <w:t xml:space="preserve"> u. 27.</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36641</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 xml:space="preserve">Krúdy </w:t>
            </w:r>
            <w:proofErr w:type="spellStart"/>
            <w:r w:rsidRPr="003A483E">
              <w:rPr>
                <w:color w:val="244061" w:themeColor="accent1" w:themeShade="80"/>
              </w:rPr>
              <w:t>Gy</w:t>
            </w:r>
            <w:proofErr w:type="spellEnd"/>
            <w:r w:rsidRPr="003A483E">
              <w:rPr>
                <w:color w:val="244061" w:themeColor="accent1" w:themeShade="80"/>
              </w:rPr>
              <w:t xml:space="preserve">. u. 10. – </w:t>
            </w:r>
            <w:proofErr w:type="spellStart"/>
            <w:r w:rsidRPr="003A483E">
              <w:rPr>
                <w:color w:val="244061" w:themeColor="accent1" w:themeShade="80"/>
                <w:u w:val="single"/>
              </w:rPr>
              <w:t>Horánszky</w:t>
            </w:r>
            <w:proofErr w:type="spellEnd"/>
            <w:r w:rsidRPr="003A483E">
              <w:rPr>
                <w:color w:val="244061" w:themeColor="accent1" w:themeShade="80"/>
                <w:u w:val="single"/>
              </w:rPr>
              <w:t xml:space="preserve"> u. 26.</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36669</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 xml:space="preserve">Krúdy </w:t>
            </w:r>
            <w:proofErr w:type="spellStart"/>
            <w:r w:rsidRPr="003A483E">
              <w:rPr>
                <w:color w:val="244061" w:themeColor="accent1" w:themeShade="80"/>
              </w:rPr>
              <w:t>Gy</w:t>
            </w:r>
            <w:proofErr w:type="spellEnd"/>
            <w:r w:rsidRPr="003A483E">
              <w:rPr>
                <w:color w:val="244061" w:themeColor="accent1" w:themeShade="80"/>
              </w:rPr>
              <w:t>. u. 14.</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36699</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 xml:space="preserve">Krúdy </w:t>
            </w:r>
            <w:proofErr w:type="spellStart"/>
            <w:r w:rsidRPr="003A483E">
              <w:rPr>
                <w:color w:val="244061" w:themeColor="accent1" w:themeShade="80"/>
              </w:rPr>
              <w:t>Gy</w:t>
            </w:r>
            <w:proofErr w:type="spellEnd"/>
            <w:r w:rsidRPr="003A483E">
              <w:rPr>
                <w:color w:val="244061" w:themeColor="accent1" w:themeShade="80"/>
              </w:rPr>
              <w:t>. u. 15.</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36698</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 xml:space="preserve">Krúdy </w:t>
            </w:r>
            <w:proofErr w:type="spellStart"/>
            <w:r w:rsidRPr="003A483E">
              <w:rPr>
                <w:color w:val="244061" w:themeColor="accent1" w:themeShade="80"/>
              </w:rPr>
              <w:t>Gy</w:t>
            </w:r>
            <w:proofErr w:type="spellEnd"/>
            <w:r w:rsidRPr="003A483E">
              <w:rPr>
                <w:color w:val="244061" w:themeColor="accent1" w:themeShade="80"/>
              </w:rPr>
              <w:t>. u. 17.</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36671</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u w:val="single"/>
              </w:rPr>
              <w:t xml:space="preserve">Krúdy </w:t>
            </w:r>
            <w:proofErr w:type="spellStart"/>
            <w:r w:rsidRPr="003A483E">
              <w:rPr>
                <w:color w:val="244061" w:themeColor="accent1" w:themeShade="80"/>
                <w:u w:val="single"/>
              </w:rPr>
              <w:t>Gy</w:t>
            </w:r>
            <w:proofErr w:type="spellEnd"/>
            <w:r w:rsidRPr="003A483E">
              <w:rPr>
                <w:color w:val="244061" w:themeColor="accent1" w:themeShade="80"/>
                <w:u w:val="single"/>
              </w:rPr>
              <w:t>. u. 20.</w:t>
            </w:r>
            <w:r w:rsidRPr="003A483E">
              <w:rPr>
                <w:color w:val="244061" w:themeColor="accent1" w:themeShade="80"/>
              </w:rPr>
              <w:t xml:space="preserve"> – </w:t>
            </w:r>
            <w:proofErr w:type="spellStart"/>
            <w:r w:rsidRPr="003A483E">
              <w:rPr>
                <w:color w:val="244061" w:themeColor="accent1" w:themeShade="80"/>
              </w:rPr>
              <w:t>Rökk</w:t>
            </w:r>
            <w:proofErr w:type="spellEnd"/>
            <w:r w:rsidRPr="003A483E">
              <w:rPr>
                <w:color w:val="244061" w:themeColor="accent1" w:themeShade="80"/>
              </w:rPr>
              <w:t xml:space="preserve"> Sz. u. 23.</w:t>
            </w:r>
          </w:p>
        </w:tc>
      </w:tr>
      <w:tr w:rsidR="003A483E" w:rsidRPr="003A483E" w:rsidTr="000C7DF8">
        <w:trPr>
          <w:jc w:val="center"/>
        </w:trPr>
        <w:tc>
          <w:tcPr>
            <w:tcW w:w="6370" w:type="dxa"/>
            <w:gridSpan w:val="2"/>
            <w:shd w:val="clear" w:color="auto" w:fill="auto"/>
            <w:vAlign w:val="center"/>
          </w:tcPr>
          <w:p w:rsidR="00057430" w:rsidRPr="003A483E" w:rsidRDefault="00057430" w:rsidP="000C7DF8">
            <w:pPr>
              <w:rPr>
                <w:b/>
                <w:color w:val="244061" w:themeColor="accent1" w:themeShade="80"/>
              </w:rPr>
            </w:pPr>
            <w:r w:rsidRPr="003A483E">
              <w:rPr>
                <w:b/>
                <w:color w:val="244061" w:themeColor="accent1" w:themeShade="80"/>
              </w:rPr>
              <w:t>Lőrinc pap tér</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36717</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 xml:space="preserve">Krúdy </w:t>
            </w:r>
            <w:proofErr w:type="spellStart"/>
            <w:r w:rsidRPr="003A483E">
              <w:rPr>
                <w:color w:val="244061" w:themeColor="accent1" w:themeShade="80"/>
              </w:rPr>
              <w:t>Gy</w:t>
            </w:r>
            <w:proofErr w:type="spellEnd"/>
            <w:r w:rsidRPr="003A483E">
              <w:rPr>
                <w:color w:val="244061" w:themeColor="accent1" w:themeShade="80"/>
              </w:rPr>
              <w:t>. u. 11.</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36718</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u w:val="single"/>
              </w:rPr>
              <w:t>Lőrinc pap tér 3.</w:t>
            </w:r>
            <w:r w:rsidRPr="003A483E">
              <w:rPr>
                <w:color w:val="244061" w:themeColor="accent1" w:themeShade="80"/>
              </w:rPr>
              <w:t xml:space="preserve"> – Mária u. 27.</w:t>
            </w:r>
          </w:p>
        </w:tc>
      </w:tr>
      <w:tr w:rsidR="003A483E" w:rsidRPr="003A483E" w:rsidTr="000C7DF8">
        <w:trPr>
          <w:jc w:val="center"/>
        </w:trPr>
        <w:tc>
          <w:tcPr>
            <w:tcW w:w="6370" w:type="dxa"/>
            <w:gridSpan w:val="2"/>
            <w:shd w:val="clear" w:color="auto" w:fill="auto"/>
            <w:vAlign w:val="center"/>
          </w:tcPr>
          <w:p w:rsidR="00057430" w:rsidRPr="003A483E" w:rsidRDefault="00057430" w:rsidP="000C7DF8">
            <w:pPr>
              <w:rPr>
                <w:b/>
                <w:color w:val="244061" w:themeColor="accent1" w:themeShade="80"/>
              </w:rPr>
            </w:pPr>
            <w:r w:rsidRPr="003A483E">
              <w:rPr>
                <w:b/>
                <w:color w:val="244061" w:themeColor="accent1" w:themeShade="80"/>
              </w:rPr>
              <w:t>Mikszáth tér</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36603</w:t>
            </w:r>
          </w:p>
        </w:tc>
        <w:tc>
          <w:tcPr>
            <w:tcW w:w="5247" w:type="dxa"/>
            <w:shd w:val="clear" w:color="auto" w:fill="auto"/>
            <w:vAlign w:val="center"/>
          </w:tcPr>
          <w:p w:rsidR="00057430" w:rsidRPr="003A483E" w:rsidRDefault="00057430" w:rsidP="000C7DF8">
            <w:pPr>
              <w:rPr>
                <w:color w:val="244061" w:themeColor="accent1" w:themeShade="80"/>
                <w:u w:val="single"/>
              </w:rPr>
            </w:pPr>
            <w:r w:rsidRPr="003A483E">
              <w:rPr>
                <w:color w:val="244061" w:themeColor="accent1" w:themeShade="80"/>
                <w:u w:val="single"/>
              </w:rPr>
              <w:t xml:space="preserve">Mikszáth tér 2. </w:t>
            </w:r>
            <w:r w:rsidRPr="003A483E">
              <w:rPr>
                <w:color w:val="244061" w:themeColor="accent1" w:themeShade="80"/>
              </w:rPr>
              <w:t>– Szentkirályi u. 38b</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36712</w:t>
            </w:r>
          </w:p>
        </w:tc>
        <w:tc>
          <w:tcPr>
            <w:tcW w:w="5247" w:type="dxa"/>
            <w:shd w:val="clear" w:color="auto" w:fill="auto"/>
            <w:vAlign w:val="center"/>
          </w:tcPr>
          <w:p w:rsidR="00057430" w:rsidRPr="003A483E" w:rsidRDefault="00057430" w:rsidP="000C7DF8">
            <w:pPr>
              <w:rPr>
                <w:color w:val="244061" w:themeColor="accent1" w:themeShade="80"/>
                <w:u w:val="single"/>
              </w:rPr>
            </w:pPr>
            <w:r w:rsidRPr="003A483E">
              <w:rPr>
                <w:color w:val="244061" w:themeColor="accent1" w:themeShade="80"/>
                <w:u w:val="single"/>
              </w:rPr>
              <w:t>Mikszáth tér 4</w:t>
            </w:r>
            <w:r w:rsidRPr="003A483E">
              <w:rPr>
                <w:color w:val="244061" w:themeColor="accent1" w:themeShade="80"/>
              </w:rPr>
              <w:t xml:space="preserve">. – Krúdy </w:t>
            </w:r>
            <w:proofErr w:type="spellStart"/>
            <w:r w:rsidRPr="003A483E">
              <w:rPr>
                <w:color w:val="244061" w:themeColor="accent1" w:themeShade="80"/>
              </w:rPr>
              <w:t>Gy</w:t>
            </w:r>
            <w:proofErr w:type="spellEnd"/>
            <w:r w:rsidRPr="003A483E">
              <w:rPr>
                <w:color w:val="244061" w:themeColor="accent1" w:themeShade="80"/>
              </w:rPr>
              <w:t>. u. 1.</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36728</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Mikszáth tér 5.</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36729</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u w:val="single"/>
              </w:rPr>
              <w:t>Szentkirályi u. 40.</w:t>
            </w:r>
            <w:r w:rsidRPr="003A483E">
              <w:rPr>
                <w:color w:val="244061" w:themeColor="accent1" w:themeShade="80"/>
              </w:rPr>
              <w:t xml:space="preserve"> – Mikszáth tér 6.</w:t>
            </w:r>
          </w:p>
        </w:tc>
      </w:tr>
      <w:tr w:rsidR="003A483E" w:rsidRPr="003A483E" w:rsidTr="000C7DF8">
        <w:trPr>
          <w:jc w:val="center"/>
        </w:trPr>
        <w:tc>
          <w:tcPr>
            <w:tcW w:w="6370" w:type="dxa"/>
            <w:gridSpan w:val="2"/>
            <w:shd w:val="clear" w:color="auto" w:fill="auto"/>
            <w:vAlign w:val="center"/>
          </w:tcPr>
          <w:p w:rsidR="00057430" w:rsidRPr="003A483E" w:rsidRDefault="00057430" w:rsidP="000C7DF8">
            <w:pPr>
              <w:rPr>
                <w:b/>
                <w:color w:val="244061" w:themeColor="accent1" w:themeShade="80"/>
              </w:rPr>
            </w:pPr>
            <w:r w:rsidRPr="003A483E">
              <w:rPr>
                <w:b/>
                <w:color w:val="244061" w:themeColor="accent1" w:themeShade="80"/>
              </w:rPr>
              <w:t>Rákóczi út</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36547</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u w:val="single"/>
              </w:rPr>
              <w:t>Rákóczi út 11.</w:t>
            </w:r>
            <w:r w:rsidRPr="003A483E">
              <w:rPr>
                <w:color w:val="244061" w:themeColor="accent1" w:themeShade="80"/>
              </w:rPr>
              <w:t xml:space="preserve"> – Puskin u. 2.</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36545</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Rákóczi út 15.</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36544</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u w:val="single"/>
              </w:rPr>
              <w:t>Rákóczi út 17.</w:t>
            </w:r>
            <w:r w:rsidRPr="003A483E">
              <w:rPr>
                <w:color w:val="244061" w:themeColor="accent1" w:themeShade="80"/>
              </w:rPr>
              <w:t xml:space="preserve"> –Szentkirályi u. 1a</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36507</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Rákóczi út 23.</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36437/2</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u w:val="single"/>
              </w:rPr>
              <w:t>Rákóczi út 27a</w:t>
            </w:r>
            <w:r w:rsidRPr="003A483E">
              <w:rPr>
                <w:color w:val="244061" w:themeColor="accent1" w:themeShade="80"/>
              </w:rPr>
              <w:t xml:space="preserve"> – Vas u. 2a</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36437/8</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Rákóczi út 27b</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36436</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u w:val="single"/>
              </w:rPr>
              <w:t>Rákóczi út 29.</w:t>
            </w:r>
            <w:r w:rsidRPr="003A483E">
              <w:rPr>
                <w:color w:val="244061" w:themeColor="accent1" w:themeShade="80"/>
              </w:rPr>
              <w:t xml:space="preserve"> – Gyulai Pál u. 1. – </w:t>
            </w:r>
            <w:proofErr w:type="spellStart"/>
            <w:r w:rsidRPr="003A483E">
              <w:rPr>
                <w:color w:val="244061" w:themeColor="accent1" w:themeShade="80"/>
              </w:rPr>
              <w:t>Stáhly</w:t>
            </w:r>
            <w:proofErr w:type="spellEnd"/>
            <w:r w:rsidRPr="003A483E">
              <w:rPr>
                <w:color w:val="244061" w:themeColor="accent1" w:themeShade="80"/>
              </w:rPr>
              <w:t xml:space="preserve"> u. 4.</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36437/9</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Vas u. 2b</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36437/13</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Vas u. 2c</w:t>
            </w:r>
          </w:p>
        </w:tc>
      </w:tr>
      <w:tr w:rsidR="003A483E" w:rsidRPr="003A483E" w:rsidTr="000C7DF8">
        <w:trPr>
          <w:jc w:val="center"/>
        </w:trPr>
        <w:tc>
          <w:tcPr>
            <w:tcW w:w="6370" w:type="dxa"/>
            <w:gridSpan w:val="2"/>
            <w:shd w:val="clear" w:color="auto" w:fill="auto"/>
            <w:vAlign w:val="center"/>
          </w:tcPr>
          <w:p w:rsidR="00057430" w:rsidRPr="003A483E" w:rsidRDefault="00057430" w:rsidP="000C7DF8">
            <w:pPr>
              <w:rPr>
                <w:b/>
                <w:color w:val="244061" w:themeColor="accent1" w:themeShade="80"/>
              </w:rPr>
            </w:pPr>
            <w:r w:rsidRPr="003A483E">
              <w:rPr>
                <w:b/>
                <w:color w:val="244061" w:themeColor="accent1" w:themeShade="80"/>
              </w:rPr>
              <w:t>Reviczky utca</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36575</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Reviczky u. 4.</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36737</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Reviczky u. 5.</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36736</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Reviczky u. 7.</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36735</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Reviczky u. 9.</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36734</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u w:val="single"/>
              </w:rPr>
              <w:t xml:space="preserve">Reviczky u. 11. </w:t>
            </w:r>
            <w:r w:rsidRPr="003A483E">
              <w:rPr>
                <w:color w:val="244061" w:themeColor="accent1" w:themeShade="80"/>
              </w:rPr>
              <w:t>– Szentkirályi u. 41.</w:t>
            </w:r>
          </w:p>
        </w:tc>
      </w:tr>
      <w:tr w:rsidR="003A483E" w:rsidRPr="003A483E" w:rsidTr="000C7DF8">
        <w:trPr>
          <w:jc w:val="center"/>
        </w:trPr>
        <w:tc>
          <w:tcPr>
            <w:tcW w:w="6370" w:type="dxa"/>
            <w:gridSpan w:val="2"/>
            <w:shd w:val="clear" w:color="auto" w:fill="auto"/>
            <w:vAlign w:val="center"/>
          </w:tcPr>
          <w:p w:rsidR="00057430" w:rsidRPr="003A483E" w:rsidRDefault="00057430" w:rsidP="000C7DF8">
            <w:pPr>
              <w:rPr>
                <w:b/>
                <w:color w:val="244061" w:themeColor="accent1" w:themeShade="80"/>
              </w:rPr>
            </w:pPr>
            <w:r w:rsidRPr="003A483E">
              <w:rPr>
                <w:b/>
                <w:color w:val="244061" w:themeColor="accent1" w:themeShade="80"/>
              </w:rPr>
              <w:t>Szabó Ervin tér</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36569</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Baross u. 4.</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36570</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Baross u. 6.</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36571</w:t>
            </w:r>
          </w:p>
        </w:tc>
        <w:tc>
          <w:tcPr>
            <w:tcW w:w="524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Baross u. 8.</w:t>
            </w:r>
          </w:p>
        </w:tc>
      </w:tr>
      <w:tr w:rsidR="003A483E" w:rsidRPr="003A483E" w:rsidTr="000C7DF8">
        <w:trPr>
          <w:jc w:val="center"/>
        </w:trPr>
        <w:tc>
          <w:tcPr>
            <w:tcW w:w="1123"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36572/1</w:t>
            </w:r>
          </w:p>
        </w:tc>
        <w:tc>
          <w:tcPr>
            <w:tcW w:w="5247"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u w:val="single"/>
              </w:rPr>
              <w:t>Baross u. 10.</w:t>
            </w:r>
            <w:r w:rsidRPr="003A483E">
              <w:rPr>
                <w:color w:val="244061" w:themeColor="accent1" w:themeShade="80"/>
              </w:rPr>
              <w:t xml:space="preserve"> – </w:t>
            </w:r>
            <w:proofErr w:type="spellStart"/>
            <w:r w:rsidRPr="003A483E">
              <w:rPr>
                <w:color w:val="244061" w:themeColor="accent1" w:themeShade="80"/>
              </w:rPr>
              <w:t>Ötpacsirta</w:t>
            </w:r>
            <w:proofErr w:type="spellEnd"/>
            <w:r w:rsidRPr="003A483E">
              <w:rPr>
                <w:color w:val="244061" w:themeColor="accent1" w:themeShade="80"/>
              </w:rPr>
              <w:t xml:space="preserve"> u. 5.</w:t>
            </w:r>
          </w:p>
        </w:tc>
      </w:tr>
      <w:tr w:rsidR="003A483E"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36748/2</w:t>
            </w:r>
          </w:p>
        </w:tc>
        <w:tc>
          <w:tcPr>
            <w:tcW w:w="524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u w:val="single"/>
              </w:rPr>
              <w:t xml:space="preserve">Üllői út 2-4. </w:t>
            </w:r>
            <w:r w:rsidRPr="003A483E">
              <w:rPr>
                <w:color w:val="244061" w:themeColor="accent1" w:themeShade="80"/>
              </w:rPr>
              <w:t>– Baross u. 1.</w:t>
            </w:r>
          </w:p>
        </w:tc>
      </w:tr>
      <w:tr w:rsidR="00057430" w:rsidRPr="003A483E" w:rsidTr="000C7DF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36749</w:t>
            </w:r>
          </w:p>
        </w:tc>
        <w:tc>
          <w:tcPr>
            <w:tcW w:w="5247"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u w:val="single"/>
              </w:rPr>
              <w:t>Üllői út 6</w:t>
            </w:r>
            <w:r w:rsidRPr="003A483E">
              <w:rPr>
                <w:color w:val="244061" w:themeColor="accent1" w:themeShade="80"/>
              </w:rPr>
              <w:t>. – Baross u. 3.</w:t>
            </w:r>
          </w:p>
        </w:tc>
      </w:tr>
    </w:tbl>
    <w:p w:rsidR="00057430" w:rsidRPr="003A483E" w:rsidRDefault="00057430" w:rsidP="00057430">
      <w:pPr>
        <w:autoSpaceDE w:val="0"/>
        <w:autoSpaceDN w:val="0"/>
        <w:adjustRightInd w:val="0"/>
        <w:ind w:left="23"/>
        <w:rPr>
          <w:color w:val="244061" w:themeColor="accent1" w:themeShade="80"/>
        </w:rPr>
      </w:pPr>
    </w:p>
    <w:p w:rsidR="00057430" w:rsidRPr="003A483E" w:rsidRDefault="00057430" w:rsidP="00057430">
      <w:pPr>
        <w:autoSpaceDE w:val="0"/>
        <w:autoSpaceDN w:val="0"/>
        <w:adjustRightInd w:val="0"/>
        <w:ind w:left="23"/>
        <w:rPr>
          <w:color w:val="244061" w:themeColor="accent1" w:themeShade="80"/>
        </w:rPr>
      </w:pPr>
    </w:p>
    <w:p w:rsidR="00057430" w:rsidRPr="003A483E" w:rsidRDefault="00057430" w:rsidP="00057430">
      <w:pPr>
        <w:autoSpaceDE w:val="0"/>
        <w:autoSpaceDN w:val="0"/>
        <w:adjustRightInd w:val="0"/>
        <w:ind w:left="23"/>
        <w:rPr>
          <w:color w:val="244061" w:themeColor="accent1" w:themeShade="80"/>
        </w:rPr>
      </w:pPr>
    </w:p>
    <w:p w:rsidR="00057430" w:rsidRPr="003A483E" w:rsidRDefault="00057430" w:rsidP="00057430">
      <w:pPr>
        <w:autoSpaceDE w:val="0"/>
        <w:autoSpaceDN w:val="0"/>
        <w:adjustRightInd w:val="0"/>
        <w:ind w:left="23"/>
        <w:rPr>
          <w:color w:val="244061" w:themeColor="accent1" w:themeShade="80"/>
        </w:rPr>
      </w:pPr>
    </w:p>
    <w:p w:rsidR="00057430" w:rsidRPr="003A483E" w:rsidRDefault="00057430" w:rsidP="00057430">
      <w:pPr>
        <w:numPr>
          <w:ilvl w:val="0"/>
          <w:numId w:val="14"/>
        </w:numPr>
        <w:autoSpaceDE w:val="0"/>
        <w:autoSpaceDN w:val="0"/>
        <w:adjustRightInd w:val="0"/>
        <w:ind w:left="23" w:hanging="23"/>
        <w:jc w:val="center"/>
        <w:rPr>
          <w:color w:val="244061" w:themeColor="accent1" w:themeShade="80"/>
        </w:rPr>
      </w:pPr>
      <w:r w:rsidRPr="003A483E">
        <w:rPr>
          <w:color w:val="244061" w:themeColor="accent1" w:themeShade="80"/>
        </w:rPr>
        <w:t>VÉDETT ÉPÜLETRÉSZ</w:t>
      </w:r>
    </w:p>
    <w:p w:rsidR="00057430" w:rsidRPr="003A483E" w:rsidRDefault="00057430" w:rsidP="00057430">
      <w:pPr>
        <w:autoSpaceDE w:val="0"/>
        <w:autoSpaceDN w:val="0"/>
        <w:adjustRightInd w:val="0"/>
        <w:rPr>
          <w:color w:val="244061" w:themeColor="accent1" w:themeShade="80"/>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10"/>
        <w:gridCol w:w="2551"/>
        <w:gridCol w:w="1310"/>
      </w:tblGrid>
      <w:tr w:rsidR="003A483E" w:rsidRPr="003A483E" w:rsidTr="000C7DF8">
        <w:trPr>
          <w:jc w:val="center"/>
        </w:trPr>
        <w:tc>
          <w:tcPr>
            <w:tcW w:w="959" w:type="dxa"/>
            <w:shd w:val="clear" w:color="auto" w:fill="auto"/>
            <w:vAlign w:val="center"/>
          </w:tcPr>
          <w:p w:rsidR="00057430" w:rsidRPr="003A483E" w:rsidRDefault="00057430" w:rsidP="000C7DF8">
            <w:pPr>
              <w:rPr>
                <w:b/>
                <w:color w:val="244061" w:themeColor="accent1" w:themeShade="80"/>
              </w:rPr>
            </w:pPr>
            <w:proofErr w:type="spellStart"/>
            <w:r w:rsidRPr="003A483E">
              <w:rPr>
                <w:b/>
                <w:color w:val="244061" w:themeColor="accent1" w:themeShade="80"/>
              </w:rPr>
              <w:t>hrsz</w:t>
            </w:r>
            <w:proofErr w:type="spellEnd"/>
          </w:p>
        </w:tc>
        <w:tc>
          <w:tcPr>
            <w:tcW w:w="2410" w:type="dxa"/>
            <w:shd w:val="clear" w:color="auto" w:fill="auto"/>
            <w:vAlign w:val="center"/>
          </w:tcPr>
          <w:p w:rsidR="00057430" w:rsidRPr="003A483E" w:rsidRDefault="00057430" w:rsidP="000C7DF8">
            <w:pPr>
              <w:rPr>
                <w:b/>
                <w:color w:val="244061" w:themeColor="accent1" w:themeShade="80"/>
              </w:rPr>
            </w:pPr>
            <w:r w:rsidRPr="003A483E">
              <w:rPr>
                <w:b/>
                <w:color w:val="244061" w:themeColor="accent1" w:themeShade="80"/>
              </w:rPr>
              <w:t>utcanév, házszám</w:t>
            </w:r>
          </w:p>
        </w:tc>
        <w:tc>
          <w:tcPr>
            <w:tcW w:w="2551" w:type="dxa"/>
            <w:shd w:val="clear" w:color="auto" w:fill="auto"/>
            <w:vAlign w:val="center"/>
          </w:tcPr>
          <w:p w:rsidR="00057430" w:rsidRPr="003A483E" w:rsidRDefault="00057430" w:rsidP="000C7DF8">
            <w:pPr>
              <w:rPr>
                <w:b/>
                <w:color w:val="244061" w:themeColor="accent1" w:themeShade="80"/>
              </w:rPr>
            </w:pPr>
            <w:r w:rsidRPr="003A483E">
              <w:rPr>
                <w:b/>
                <w:color w:val="244061" w:themeColor="accent1" w:themeShade="80"/>
              </w:rPr>
              <w:t>védett épületrész</w:t>
            </w:r>
          </w:p>
        </w:tc>
        <w:tc>
          <w:tcPr>
            <w:tcW w:w="1310" w:type="dxa"/>
            <w:shd w:val="clear" w:color="auto" w:fill="auto"/>
            <w:vAlign w:val="center"/>
          </w:tcPr>
          <w:p w:rsidR="00057430" w:rsidRPr="003A483E" w:rsidRDefault="00057430" w:rsidP="000C7DF8">
            <w:pPr>
              <w:rPr>
                <w:b/>
                <w:color w:val="244061" w:themeColor="accent1" w:themeShade="80"/>
              </w:rPr>
            </w:pPr>
            <w:r w:rsidRPr="003A483E">
              <w:rPr>
                <w:b/>
                <w:color w:val="244061" w:themeColor="accent1" w:themeShade="80"/>
              </w:rPr>
              <w:t>építés éve</w:t>
            </w:r>
          </w:p>
        </w:tc>
      </w:tr>
      <w:tr w:rsidR="003A483E" w:rsidRPr="003A483E" w:rsidTr="000C7DF8">
        <w:trPr>
          <w:jc w:val="center"/>
        </w:trPr>
        <w:tc>
          <w:tcPr>
            <w:tcW w:w="959"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36755</w:t>
            </w:r>
          </w:p>
        </w:tc>
        <w:tc>
          <w:tcPr>
            <w:tcW w:w="2410"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Baross u. 15.</w:t>
            </w:r>
          </w:p>
        </w:tc>
        <w:tc>
          <w:tcPr>
            <w:tcW w:w="2551"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homlokzat</w:t>
            </w:r>
          </w:p>
        </w:tc>
        <w:tc>
          <w:tcPr>
            <w:tcW w:w="1310"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1875 körül</w:t>
            </w:r>
          </w:p>
        </w:tc>
      </w:tr>
      <w:tr w:rsidR="003A483E" w:rsidRPr="003A483E" w:rsidTr="000C7DF8">
        <w:trPr>
          <w:jc w:val="center"/>
        </w:trPr>
        <w:tc>
          <w:tcPr>
            <w:tcW w:w="959"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36649</w:t>
            </w:r>
          </w:p>
        </w:tc>
        <w:tc>
          <w:tcPr>
            <w:tcW w:w="2410"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Mária u. 11.</w:t>
            </w:r>
          </w:p>
        </w:tc>
        <w:tc>
          <w:tcPr>
            <w:tcW w:w="2551"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homlokzat</w:t>
            </w:r>
          </w:p>
        </w:tc>
        <w:tc>
          <w:tcPr>
            <w:tcW w:w="1310"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1880 körül</w:t>
            </w:r>
          </w:p>
        </w:tc>
      </w:tr>
      <w:tr w:rsidR="003A483E" w:rsidRPr="003A483E" w:rsidTr="000C7DF8">
        <w:trPr>
          <w:jc w:val="center"/>
        </w:trPr>
        <w:tc>
          <w:tcPr>
            <w:tcW w:w="959"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36536</w:t>
            </w:r>
          </w:p>
        </w:tc>
        <w:tc>
          <w:tcPr>
            <w:tcW w:w="2410"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Szentkirályi u. 13.</w:t>
            </w:r>
          </w:p>
        </w:tc>
        <w:tc>
          <w:tcPr>
            <w:tcW w:w="2551"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homlokzat</w:t>
            </w:r>
          </w:p>
        </w:tc>
        <w:tc>
          <w:tcPr>
            <w:tcW w:w="1310"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1893</w:t>
            </w:r>
          </w:p>
        </w:tc>
      </w:tr>
      <w:tr w:rsidR="003A483E" w:rsidRPr="003A483E" w:rsidTr="000C7DF8">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36590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Szentkirályi u. 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homlokzat</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1909</w:t>
            </w:r>
          </w:p>
        </w:tc>
      </w:tr>
      <w:tr w:rsidR="00057430" w:rsidRPr="003A483E" w:rsidTr="000C7DF8">
        <w:trPr>
          <w:jc w:val="center"/>
        </w:trPr>
        <w:tc>
          <w:tcPr>
            <w:tcW w:w="959"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36599</w:t>
            </w:r>
          </w:p>
        </w:tc>
        <w:tc>
          <w:tcPr>
            <w:tcW w:w="2410"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Szentkirályi u. 32b</w:t>
            </w:r>
          </w:p>
        </w:tc>
        <w:tc>
          <w:tcPr>
            <w:tcW w:w="2551"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homlokzat</w:t>
            </w:r>
          </w:p>
        </w:tc>
        <w:tc>
          <w:tcPr>
            <w:tcW w:w="1310" w:type="dxa"/>
            <w:shd w:val="clear" w:color="auto" w:fill="auto"/>
            <w:vAlign w:val="center"/>
          </w:tcPr>
          <w:p w:rsidR="00057430" w:rsidRPr="003A483E" w:rsidRDefault="00057430" w:rsidP="000C7DF8">
            <w:pPr>
              <w:rPr>
                <w:color w:val="244061" w:themeColor="accent1" w:themeShade="80"/>
              </w:rPr>
            </w:pPr>
            <w:r w:rsidRPr="003A483E">
              <w:rPr>
                <w:color w:val="244061" w:themeColor="accent1" w:themeShade="80"/>
              </w:rPr>
              <w:t>1880 körül</w:t>
            </w:r>
          </w:p>
        </w:tc>
      </w:tr>
    </w:tbl>
    <w:p w:rsidR="008B0BED" w:rsidRPr="003A483E" w:rsidRDefault="008B0BED" w:rsidP="008B0BED">
      <w:pPr>
        <w:spacing w:before="0"/>
        <w:rPr>
          <w:color w:val="244061" w:themeColor="accent1" w:themeShade="80"/>
        </w:rPr>
      </w:pPr>
    </w:p>
    <w:p w:rsidR="00DA6373" w:rsidRPr="003A483E" w:rsidRDefault="00DA6373" w:rsidP="002D1D43">
      <w:pPr>
        <w:rPr>
          <w:color w:val="244061" w:themeColor="accent1" w:themeShade="80"/>
        </w:rPr>
      </w:pPr>
    </w:p>
    <w:p w:rsidR="00DA6373" w:rsidRPr="003A483E" w:rsidRDefault="00DA6373" w:rsidP="002D1D43">
      <w:pPr>
        <w:rPr>
          <w:color w:val="244061" w:themeColor="accent1" w:themeShade="80"/>
        </w:rPr>
      </w:pPr>
    </w:p>
    <w:p w:rsidR="00DA6373" w:rsidRPr="003A483E" w:rsidRDefault="00DA6373" w:rsidP="002D1D43">
      <w:pPr>
        <w:rPr>
          <w:color w:val="244061" w:themeColor="accent1" w:themeShade="80"/>
        </w:rPr>
      </w:pPr>
    </w:p>
    <w:sectPr w:rsidR="00DA6373" w:rsidRPr="003A48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34" w:rsidRDefault="00007B34" w:rsidP="00007B34">
      <w:pPr>
        <w:spacing w:before="0"/>
      </w:pPr>
      <w:r>
        <w:separator/>
      </w:r>
    </w:p>
  </w:endnote>
  <w:endnote w:type="continuationSeparator" w:id="0">
    <w:p w:rsidR="00007B34" w:rsidRDefault="00007B34" w:rsidP="00007B3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34" w:rsidRDefault="00007B34" w:rsidP="00007B34">
      <w:pPr>
        <w:spacing w:before="0"/>
      </w:pPr>
      <w:r>
        <w:separator/>
      </w:r>
    </w:p>
  </w:footnote>
  <w:footnote w:type="continuationSeparator" w:id="0">
    <w:p w:rsidR="00007B34" w:rsidRDefault="00007B34" w:rsidP="00007B34">
      <w:pPr>
        <w:spacing w:before="0"/>
      </w:pPr>
      <w:r>
        <w:continuationSeparator/>
      </w:r>
    </w:p>
  </w:footnote>
  <w:footnote w:id="1">
    <w:p w:rsidR="002A5418" w:rsidRPr="003A483E" w:rsidRDefault="00007B34">
      <w:pPr>
        <w:pStyle w:val="Lbjegyzetszveg"/>
        <w:rPr>
          <w:color w:val="0000FF"/>
        </w:rPr>
      </w:pPr>
      <w:r w:rsidRPr="00007B34">
        <w:rPr>
          <w:rStyle w:val="Lbjegyzet-hivatkozs"/>
        </w:rPr>
        <w:sym w:font="Symbol" w:char="F0B7"/>
      </w:r>
      <w:r>
        <w:t xml:space="preserve"> </w:t>
      </w:r>
      <w:r w:rsidR="003A483E">
        <w:rPr>
          <w:color w:val="0000FF"/>
        </w:rPr>
        <w:t xml:space="preserve">HATÁLYON KÍVÜL HELYEZTE </w:t>
      </w:r>
      <w:proofErr w:type="gramStart"/>
      <w:r w:rsidR="003A483E">
        <w:rPr>
          <w:color w:val="0000FF"/>
        </w:rPr>
        <w:t>A</w:t>
      </w:r>
      <w:proofErr w:type="gramEnd"/>
      <w:r w:rsidR="003A483E">
        <w:rPr>
          <w:color w:val="0000FF"/>
        </w:rPr>
        <w:t xml:space="preserve"> 34/2017. (IX.14.) ÖNKORMÁNYZATI RENDELET 93. § (1) BEKEZDÉSE 2017. OKTÓBER 1-TŐL.</w:t>
      </w:r>
    </w:p>
    <w:p w:rsidR="00007B34" w:rsidRPr="00007B34" w:rsidRDefault="00007B34">
      <w:pPr>
        <w:pStyle w:val="Lbjegyzetszveg"/>
        <w:rPr>
          <w:color w:val="365F91" w:themeColor="accent1" w:themeShade="BF"/>
        </w:rPr>
      </w:pPr>
      <w:r>
        <w:rPr>
          <w:color w:val="365F91" w:themeColor="accent1" w:themeShade="BF"/>
        </w:rPr>
        <w:t>Egységes szerkezetben a módosító 57/2011.(X.26.) sz.</w:t>
      </w:r>
      <w:r w:rsidR="008B0BED">
        <w:rPr>
          <w:color w:val="365F91" w:themeColor="accent1" w:themeShade="BF"/>
        </w:rPr>
        <w:t>, a 79/2011.(XII.22.) sz.</w:t>
      </w:r>
      <w:r>
        <w:rPr>
          <w:color w:val="365F91" w:themeColor="accent1" w:themeShade="BF"/>
        </w:rPr>
        <w:t xml:space="preserve"> ö</w:t>
      </w:r>
      <w:r w:rsidR="008B0BED">
        <w:rPr>
          <w:color w:val="365F91" w:themeColor="accent1" w:themeShade="BF"/>
        </w:rPr>
        <w:t>nk</w:t>
      </w:r>
      <w:r>
        <w:rPr>
          <w:color w:val="365F91" w:themeColor="accent1" w:themeShade="BF"/>
        </w:rPr>
        <w:t>. rendelettel</w:t>
      </w:r>
      <w:r w:rsidR="00497B8D">
        <w:rPr>
          <w:color w:val="365F91" w:themeColor="accent1" w:themeShade="BF"/>
        </w:rPr>
        <w:t>, a 19/2013. (IV.24.) sz. önk. rendelettel</w:t>
      </w:r>
      <w:r w:rsidR="00413D9C">
        <w:rPr>
          <w:color w:val="365F91" w:themeColor="accent1" w:themeShade="BF"/>
        </w:rPr>
        <w:t>, továbbá az 51/2013. (XII. 12.) számú önkormányzati rendelettel,</w:t>
      </w:r>
    </w:p>
  </w:footnote>
  <w:footnote w:id="2">
    <w:p w:rsidR="00007B34" w:rsidRPr="00007B34" w:rsidRDefault="00007B34">
      <w:pPr>
        <w:pStyle w:val="Lbjegyzetszveg"/>
        <w:rPr>
          <w:color w:val="365F91" w:themeColor="accent1" w:themeShade="BF"/>
        </w:rPr>
      </w:pPr>
      <w:r>
        <w:rPr>
          <w:rStyle w:val="Lbjegyzet-hivatkozs"/>
        </w:rPr>
        <w:footnoteRef/>
      </w:r>
      <w:r>
        <w:t xml:space="preserve"> </w:t>
      </w:r>
      <w:r>
        <w:rPr>
          <w:color w:val="365F91" w:themeColor="accent1" w:themeShade="BF"/>
        </w:rPr>
        <w:t>Módosította az 57/2011.(X.26.) sz. rendelet 1. §. Hatályos 2011. nov. 1-től</w:t>
      </w:r>
    </w:p>
  </w:footnote>
  <w:footnote w:id="3">
    <w:p w:rsidR="00993DB0" w:rsidRPr="00993DB0" w:rsidRDefault="00993DB0">
      <w:pPr>
        <w:pStyle w:val="Lbjegyzetszveg"/>
        <w:rPr>
          <w:color w:val="000099"/>
        </w:rPr>
      </w:pPr>
      <w:r>
        <w:rPr>
          <w:rStyle w:val="Lbjegyzet-hivatkozs"/>
        </w:rPr>
        <w:footnoteRef/>
      </w:r>
      <w:r>
        <w:t xml:space="preserve"> </w:t>
      </w:r>
      <w:r>
        <w:rPr>
          <w:color w:val="000099"/>
        </w:rPr>
        <w:t>Beiktatta az 51/2013. (XII.12.) sz. önk. rendelet 1. §</w:t>
      </w:r>
      <w:proofErr w:type="spellStart"/>
      <w:r>
        <w:rPr>
          <w:color w:val="000099"/>
        </w:rPr>
        <w:t>-</w:t>
      </w:r>
      <w:proofErr w:type="gramStart"/>
      <w:r>
        <w:rPr>
          <w:color w:val="000099"/>
        </w:rPr>
        <w:t>a</w:t>
      </w:r>
      <w:proofErr w:type="spellEnd"/>
      <w:proofErr w:type="gramEnd"/>
      <w:r>
        <w:rPr>
          <w:color w:val="000099"/>
        </w:rPr>
        <w:t>, hatályos 2013. december 12-től.</w:t>
      </w:r>
    </w:p>
  </w:footnote>
  <w:footnote w:id="4">
    <w:p w:rsidR="00993DB0" w:rsidRPr="00993DB0" w:rsidRDefault="00993DB0">
      <w:pPr>
        <w:pStyle w:val="Lbjegyzetszveg"/>
        <w:rPr>
          <w:color w:val="000099"/>
        </w:rPr>
      </w:pPr>
      <w:r>
        <w:rPr>
          <w:rStyle w:val="Lbjegyzet-hivatkozs"/>
        </w:rPr>
        <w:footnoteRef/>
      </w:r>
      <w:r>
        <w:t xml:space="preserve"> </w:t>
      </w:r>
      <w:r>
        <w:rPr>
          <w:color w:val="000099"/>
        </w:rPr>
        <w:t>Beiktatta az 51/2013. (XII.12.) sz. önk. rendelet 1. §</w:t>
      </w:r>
      <w:proofErr w:type="spellStart"/>
      <w:r>
        <w:rPr>
          <w:color w:val="000099"/>
        </w:rPr>
        <w:t>-</w:t>
      </w:r>
      <w:proofErr w:type="gramStart"/>
      <w:r>
        <w:rPr>
          <w:color w:val="000099"/>
        </w:rPr>
        <w:t>a</w:t>
      </w:r>
      <w:proofErr w:type="spellEnd"/>
      <w:proofErr w:type="gramEnd"/>
      <w:r>
        <w:rPr>
          <w:color w:val="000099"/>
        </w:rPr>
        <w:t>, hatályos 2013. december 12-től.</w:t>
      </w:r>
    </w:p>
  </w:footnote>
  <w:footnote w:id="5">
    <w:p w:rsidR="0034694E" w:rsidRPr="006A4F33" w:rsidRDefault="0034694E">
      <w:pPr>
        <w:pStyle w:val="Lbjegyzetszveg"/>
        <w:rPr>
          <w:color w:val="000099"/>
        </w:rPr>
      </w:pPr>
      <w:r>
        <w:rPr>
          <w:rStyle w:val="Lbjegyzet-hivatkozs"/>
        </w:rPr>
        <w:footnoteRef/>
      </w:r>
      <w:r>
        <w:t xml:space="preserve"> </w:t>
      </w:r>
      <w:r w:rsidR="006A4F33">
        <w:rPr>
          <w:color w:val="000099"/>
        </w:rPr>
        <w:t>Módosította az 51/2013. (XII.12.) sz. önk. rendelet 2. §</w:t>
      </w:r>
      <w:proofErr w:type="spellStart"/>
      <w:r w:rsidR="006A4F33">
        <w:rPr>
          <w:color w:val="000099"/>
        </w:rPr>
        <w:t>-</w:t>
      </w:r>
      <w:proofErr w:type="gramStart"/>
      <w:r w:rsidR="006A4F33">
        <w:rPr>
          <w:color w:val="000099"/>
        </w:rPr>
        <w:t>a</w:t>
      </w:r>
      <w:proofErr w:type="spellEnd"/>
      <w:proofErr w:type="gramEnd"/>
      <w:r w:rsidR="006A4F33">
        <w:rPr>
          <w:color w:val="000099"/>
        </w:rPr>
        <w:t>, hatályos 2013. december 12-től.</w:t>
      </w:r>
    </w:p>
  </w:footnote>
  <w:footnote w:id="6">
    <w:p w:rsidR="008122F3" w:rsidRPr="008122F3" w:rsidRDefault="008122F3">
      <w:pPr>
        <w:pStyle w:val="Lbjegyzetszveg"/>
        <w:rPr>
          <w:color w:val="000099"/>
        </w:rPr>
      </w:pPr>
      <w:r>
        <w:rPr>
          <w:rStyle w:val="Lbjegyzet-hivatkozs"/>
        </w:rPr>
        <w:footnoteRef/>
      </w:r>
      <w:r>
        <w:t xml:space="preserve"> </w:t>
      </w:r>
      <w:r>
        <w:rPr>
          <w:color w:val="000099"/>
        </w:rPr>
        <w:t>Módosította az 51/2013. (XII. 12.) sz. önk. rendelet 3. §</w:t>
      </w:r>
      <w:proofErr w:type="spellStart"/>
      <w:r>
        <w:rPr>
          <w:color w:val="000099"/>
        </w:rPr>
        <w:t>-</w:t>
      </w:r>
      <w:proofErr w:type="gramStart"/>
      <w:r>
        <w:rPr>
          <w:color w:val="000099"/>
        </w:rPr>
        <w:t>a</w:t>
      </w:r>
      <w:proofErr w:type="spellEnd"/>
      <w:proofErr w:type="gramEnd"/>
      <w:r>
        <w:rPr>
          <w:color w:val="000099"/>
        </w:rPr>
        <w:t>, hatályos 2013. december 12-től.</w:t>
      </w:r>
    </w:p>
  </w:footnote>
  <w:footnote w:id="7">
    <w:p w:rsidR="000959D7" w:rsidRDefault="000959D7">
      <w:pPr>
        <w:pStyle w:val="Lbjegyzetszveg"/>
      </w:pPr>
      <w:r>
        <w:rPr>
          <w:rStyle w:val="Lbjegyzet-hivatkozs"/>
        </w:rPr>
        <w:footnoteRef/>
      </w:r>
      <w:r>
        <w:t xml:space="preserve"> </w:t>
      </w:r>
      <w:r w:rsidRPr="00E71D1F">
        <w:rPr>
          <w:color w:val="0000FF"/>
        </w:rPr>
        <w:t xml:space="preserve">Módosította a 19/2013. (IV.24.) sz. önk. rendelet </w:t>
      </w:r>
      <w:r>
        <w:rPr>
          <w:color w:val="0000FF"/>
        </w:rPr>
        <w:t>1</w:t>
      </w:r>
      <w:r w:rsidRPr="00E71D1F">
        <w:rPr>
          <w:color w:val="0000FF"/>
        </w:rPr>
        <w:t>. §</w:t>
      </w:r>
      <w:proofErr w:type="spellStart"/>
      <w:r w:rsidRPr="00E71D1F">
        <w:rPr>
          <w:color w:val="0000FF"/>
        </w:rPr>
        <w:t>-</w:t>
      </w:r>
      <w:proofErr w:type="gramStart"/>
      <w:r w:rsidRPr="00E71D1F">
        <w:rPr>
          <w:color w:val="0000FF"/>
        </w:rPr>
        <w:t>a</w:t>
      </w:r>
      <w:proofErr w:type="spellEnd"/>
      <w:proofErr w:type="gramEnd"/>
    </w:p>
  </w:footnote>
  <w:footnote w:id="8">
    <w:p w:rsidR="00415407" w:rsidRPr="00415407" w:rsidRDefault="00415407">
      <w:pPr>
        <w:pStyle w:val="Lbjegyzetszveg"/>
        <w:rPr>
          <w:color w:val="000099"/>
        </w:rPr>
      </w:pPr>
      <w:r>
        <w:rPr>
          <w:rStyle w:val="Lbjegyzet-hivatkozs"/>
        </w:rPr>
        <w:footnoteRef/>
      </w:r>
      <w:r>
        <w:t xml:space="preserve"> </w:t>
      </w:r>
      <w:r>
        <w:rPr>
          <w:color w:val="000099"/>
        </w:rPr>
        <w:t>Beiktatta az 51/2013. (XII. 12.) sz. önk. rendelet 4. §</w:t>
      </w:r>
      <w:proofErr w:type="spellStart"/>
      <w:r>
        <w:rPr>
          <w:color w:val="000099"/>
        </w:rPr>
        <w:t>-</w:t>
      </w:r>
      <w:proofErr w:type="gramStart"/>
      <w:r>
        <w:rPr>
          <w:color w:val="000099"/>
        </w:rPr>
        <w:t>a</w:t>
      </w:r>
      <w:proofErr w:type="spellEnd"/>
      <w:proofErr w:type="gramEnd"/>
      <w:r>
        <w:rPr>
          <w:color w:val="000099"/>
        </w:rPr>
        <w:t>, hatályos 2013. december 12-től.</w:t>
      </w:r>
    </w:p>
  </w:footnote>
  <w:footnote w:id="9">
    <w:p w:rsidR="000959D7" w:rsidRDefault="000959D7">
      <w:pPr>
        <w:pStyle w:val="Lbjegyzetszveg"/>
      </w:pPr>
      <w:r>
        <w:rPr>
          <w:rStyle w:val="Lbjegyzet-hivatkozs"/>
        </w:rPr>
        <w:footnoteRef/>
      </w:r>
      <w:r>
        <w:t xml:space="preserve"> </w:t>
      </w:r>
      <w:r w:rsidRPr="00E71D1F">
        <w:rPr>
          <w:color w:val="0000FF"/>
        </w:rPr>
        <w:t xml:space="preserve">Módosította a 19/2013. (IV.24.) sz. önk. rendelet </w:t>
      </w:r>
      <w:r w:rsidR="00F00B30">
        <w:rPr>
          <w:color w:val="0000FF"/>
        </w:rPr>
        <w:t>2</w:t>
      </w:r>
      <w:r>
        <w:rPr>
          <w:color w:val="0000FF"/>
        </w:rPr>
        <w:t>. §</w:t>
      </w:r>
      <w:proofErr w:type="spellStart"/>
      <w:r>
        <w:rPr>
          <w:color w:val="0000FF"/>
        </w:rPr>
        <w:t>-</w:t>
      </w:r>
      <w:proofErr w:type="gramStart"/>
      <w:r>
        <w:rPr>
          <w:color w:val="0000FF"/>
        </w:rPr>
        <w:t>a</w:t>
      </w:r>
      <w:proofErr w:type="spellEnd"/>
      <w:proofErr w:type="gramEnd"/>
    </w:p>
  </w:footnote>
  <w:footnote w:id="10">
    <w:p w:rsidR="000959D7" w:rsidRDefault="000959D7">
      <w:pPr>
        <w:pStyle w:val="Lbjegyzetszveg"/>
      </w:pPr>
      <w:r>
        <w:rPr>
          <w:rStyle w:val="Lbjegyzet-hivatkozs"/>
        </w:rPr>
        <w:footnoteRef/>
      </w:r>
      <w:r>
        <w:t xml:space="preserve"> </w:t>
      </w:r>
      <w:r w:rsidRPr="00E71D1F">
        <w:rPr>
          <w:color w:val="0000FF"/>
        </w:rPr>
        <w:t xml:space="preserve">Módosította a 19/2013. (IV.24.) sz. önk. rendelet </w:t>
      </w:r>
      <w:r>
        <w:rPr>
          <w:color w:val="0000FF"/>
        </w:rPr>
        <w:t>3</w:t>
      </w:r>
      <w:r w:rsidRPr="00E71D1F">
        <w:rPr>
          <w:color w:val="0000FF"/>
        </w:rPr>
        <w:t>. §</w:t>
      </w:r>
      <w:proofErr w:type="spellStart"/>
      <w:r w:rsidRPr="00E71D1F">
        <w:rPr>
          <w:color w:val="0000FF"/>
        </w:rPr>
        <w:t>-</w:t>
      </w:r>
      <w:proofErr w:type="gramStart"/>
      <w:r w:rsidRPr="00E71D1F">
        <w:rPr>
          <w:color w:val="0000FF"/>
        </w:rPr>
        <w:t>a</w:t>
      </w:r>
      <w:proofErr w:type="spellEnd"/>
      <w:proofErr w:type="gramEnd"/>
    </w:p>
  </w:footnote>
  <w:footnote w:id="11">
    <w:p w:rsidR="008B0BED" w:rsidRDefault="008B0BED">
      <w:pPr>
        <w:pStyle w:val="Lbjegyzetszveg"/>
      </w:pPr>
      <w:r>
        <w:rPr>
          <w:rStyle w:val="Lbjegyzet-hivatkozs"/>
        </w:rPr>
        <w:footnoteRef/>
      </w:r>
      <w:r>
        <w:t xml:space="preserve"> </w:t>
      </w:r>
      <w:r>
        <w:rPr>
          <w:color w:val="365F91" w:themeColor="accent1" w:themeShade="BF"/>
        </w:rPr>
        <w:t>Módosította a 79/2011.(XII.22.) sz. rendelet 1. §. Hatályos 2012. jan. 1-től</w:t>
      </w:r>
    </w:p>
  </w:footnote>
  <w:footnote w:id="12">
    <w:p w:rsidR="000C492F" w:rsidRDefault="000C492F">
      <w:pPr>
        <w:pStyle w:val="Lbjegyzetszveg"/>
      </w:pPr>
      <w:r>
        <w:rPr>
          <w:rStyle w:val="Lbjegyzet-hivatkozs"/>
        </w:rPr>
        <w:footnoteRef/>
      </w:r>
      <w:r>
        <w:t xml:space="preserve"> </w:t>
      </w:r>
      <w:r w:rsidRPr="00E71D1F">
        <w:rPr>
          <w:color w:val="0000FF"/>
        </w:rPr>
        <w:t xml:space="preserve">Módosította a 19/2013. (IV.24.) sz. önk. rendelet </w:t>
      </w:r>
      <w:r w:rsidR="00E2256D">
        <w:rPr>
          <w:color w:val="0000FF"/>
        </w:rPr>
        <w:t>4</w:t>
      </w:r>
      <w:r w:rsidRPr="00E71D1F">
        <w:rPr>
          <w:color w:val="0000FF"/>
        </w:rPr>
        <w:t>. §</w:t>
      </w:r>
      <w:proofErr w:type="spellStart"/>
      <w:r w:rsidRPr="00E71D1F">
        <w:rPr>
          <w:color w:val="0000FF"/>
        </w:rPr>
        <w:t>-</w:t>
      </w:r>
      <w:proofErr w:type="gramStart"/>
      <w:r w:rsidRPr="00E71D1F">
        <w:rPr>
          <w:color w:val="0000FF"/>
        </w:rPr>
        <w:t>a</w:t>
      </w:r>
      <w:proofErr w:type="spellEnd"/>
      <w:proofErr w:type="gramEnd"/>
    </w:p>
  </w:footnote>
  <w:footnote w:id="13">
    <w:p w:rsidR="00DF73A7" w:rsidRPr="00DF73A7" w:rsidRDefault="00DF73A7">
      <w:pPr>
        <w:pStyle w:val="Lbjegyzetszveg"/>
        <w:rPr>
          <w:color w:val="000099"/>
        </w:rPr>
      </w:pPr>
      <w:r>
        <w:rPr>
          <w:rStyle w:val="Lbjegyzet-hivatkozs"/>
        </w:rPr>
        <w:footnoteRef/>
      </w:r>
      <w:r>
        <w:t xml:space="preserve"> </w:t>
      </w:r>
      <w:r>
        <w:rPr>
          <w:color w:val="000099"/>
        </w:rPr>
        <w:t>Hatályon kívül helyzete az 51/2013. (XII. 12.) sz. önk. rendelet 5. §</w:t>
      </w:r>
      <w:proofErr w:type="spellStart"/>
      <w:r>
        <w:rPr>
          <w:color w:val="000099"/>
        </w:rPr>
        <w:t>-</w:t>
      </w:r>
      <w:proofErr w:type="gramStart"/>
      <w:r>
        <w:rPr>
          <w:color w:val="000099"/>
        </w:rPr>
        <w:t>a</w:t>
      </w:r>
      <w:proofErr w:type="spellEnd"/>
      <w:proofErr w:type="gramEnd"/>
      <w:r>
        <w:rPr>
          <w:color w:val="000099"/>
        </w:rPr>
        <w:t>, hatályos 2013. december 12-től.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3352"/>
    <w:multiLevelType w:val="hybridMultilevel"/>
    <w:tmpl w:val="4288CF96"/>
    <w:lvl w:ilvl="0" w:tplc="040E0015">
      <w:start w:val="1"/>
      <w:numFmt w:val="upp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nsid w:val="146C2D6B"/>
    <w:multiLevelType w:val="multilevel"/>
    <w:tmpl w:val="0302A628"/>
    <w:lvl w:ilvl="0">
      <w:start w:val="1"/>
      <w:numFmt w:val="decimal"/>
      <w:pStyle w:val="sbek"/>
      <w:lvlText w:val="(%1)"/>
      <w:lvlJc w:val="left"/>
      <w:pPr>
        <w:tabs>
          <w:tab w:val="num" w:pos="397"/>
        </w:tabs>
        <w:ind w:left="397" w:hanging="397"/>
      </w:pPr>
      <w:rPr>
        <w:rFonts w:hint="default"/>
        <w:b w:val="0"/>
        <w:i w:val="0"/>
        <w:strike w:val="0"/>
        <w:color w:val="auto"/>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8273B23"/>
    <w:multiLevelType w:val="hybridMultilevel"/>
    <w:tmpl w:val="BF6E6D3C"/>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A193502"/>
    <w:multiLevelType w:val="hybridMultilevel"/>
    <w:tmpl w:val="E4B6C0E0"/>
    <w:lvl w:ilvl="0" w:tplc="040E001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F9E6B97"/>
    <w:multiLevelType w:val="multilevel"/>
    <w:tmpl w:val="724ADC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A73049F"/>
    <w:multiLevelType w:val="hybridMultilevel"/>
    <w:tmpl w:val="A6C084A0"/>
    <w:lvl w:ilvl="0" w:tplc="F026A50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D2441E3"/>
    <w:multiLevelType w:val="hybridMultilevel"/>
    <w:tmpl w:val="7A76979E"/>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5936665"/>
    <w:multiLevelType w:val="hybridMultilevel"/>
    <w:tmpl w:val="D6762002"/>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765E4"/>
    <w:multiLevelType w:val="multilevel"/>
    <w:tmpl w:val="7866870E"/>
    <w:lvl w:ilvl="0">
      <w:start w:val="1"/>
      <w:numFmt w:val="decimal"/>
      <w:lvlText w:val="(%1)"/>
      <w:lvlJc w:val="left"/>
      <w:pPr>
        <w:tabs>
          <w:tab w:val="num" w:pos="397"/>
        </w:tabs>
        <w:ind w:left="397" w:hanging="397"/>
      </w:pPr>
      <w:rPr>
        <w:rFonts w:hint="default"/>
        <w:b w:val="0"/>
        <w:i w:val="0"/>
        <w:strike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46718BE"/>
    <w:multiLevelType w:val="hybridMultilevel"/>
    <w:tmpl w:val="F2FA2850"/>
    <w:lvl w:ilvl="0" w:tplc="040E000F">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7D0902E6"/>
    <w:multiLevelType w:val="hybridMultilevel"/>
    <w:tmpl w:val="E3E0B9E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7E9272D6"/>
    <w:multiLevelType w:val="hybridMultilevel"/>
    <w:tmpl w:val="AAA89E22"/>
    <w:lvl w:ilvl="0" w:tplc="260044C6">
      <w:start w:val="1"/>
      <w:numFmt w:val="decimal"/>
      <w:lvlText w:val="%1."/>
      <w:lvlJc w:val="left"/>
      <w:pPr>
        <w:ind w:left="720" w:hanging="360"/>
      </w:pPr>
      <w:rPr>
        <w:rFonts w:ascii="Times New Roman" w:eastAsia="Times New Roman" w:hAnsi="Times New Roman" w:cs="Times New Roman"/>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2"/>
  </w:num>
  <w:num w:numId="5">
    <w:abstractNumId w:val="1"/>
    <w:lvlOverride w:ilvl="0">
      <w:startOverride w:val="8"/>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4"/>
  </w:num>
  <w:num w:numId="9">
    <w:abstractNumId w:val="10"/>
  </w:num>
  <w:num w:numId="10">
    <w:abstractNumId w:val="5"/>
  </w:num>
  <w:num w:numId="11">
    <w:abstractNumId w:val="6"/>
  </w:num>
  <w:num w:numId="12">
    <w:abstractNumId w:val="7"/>
  </w:num>
  <w:num w:numId="1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3"/>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73"/>
    <w:rsid w:val="00007B34"/>
    <w:rsid w:val="00057430"/>
    <w:rsid w:val="000843E5"/>
    <w:rsid w:val="000959D7"/>
    <w:rsid w:val="000C492F"/>
    <w:rsid w:val="002A5418"/>
    <w:rsid w:val="002D1D43"/>
    <w:rsid w:val="0034694E"/>
    <w:rsid w:val="003A483E"/>
    <w:rsid w:val="00413D9C"/>
    <w:rsid w:val="00415407"/>
    <w:rsid w:val="00446555"/>
    <w:rsid w:val="00497B8D"/>
    <w:rsid w:val="00600702"/>
    <w:rsid w:val="006A4F33"/>
    <w:rsid w:val="007A3DC5"/>
    <w:rsid w:val="007B0B02"/>
    <w:rsid w:val="007F16B0"/>
    <w:rsid w:val="008122F3"/>
    <w:rsid w:val="008B0BED"/>
    <w:rsid w:val="00907F4A"/>
    <w:rsid w:val="00993DB0"/>
    <w:rsid w:val="009B0F9C"/>
    <w:rsid w:val="00AD7B34"/>
    <w:rsid w:val="00B967CE"/>
    <w:rsid w:val="00BA1D3D"/>
    <w:rsid w:val="00C056DC"/>
    <w:rsid w:val="00DA6373"/>
    <w:rsid w:val="00DF73A7"/>
    <w:rsid w:val="00E2256D"/>
    <w:rsid w:val="00E71D1F"/>
    <w:rsid w:val="00EA341D"/>
    <w:rsid w:val="00F00B30"/>
    <w:rsid w:val="00FB6D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6373"/>
    <w:pPr>
      <w:spacing w:before="120"/>
      <w:jc w:val="both"/>
    </w:pPr>
    <w:rPr>
      <w:rFonts w:ascii="Times New Roman" w:eastAsia="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bek">
    <w:name w:val="sbek"/>
    <w:basedOn w:val="Norml"/>
    <w:rsid w:val="00DA6373"/>
    <w:pPr>
      <w:numPr>
        <w:numId w:val="3"/>
      </w:numPr>
      <w:spacing w:before="0"/>
      <w:jc w:val="left"/>
    </w:pPr>
    <w:rPr>
      <w:lang w:eastAsia="hu-HU"/>
    </w:rPr>
  </w:style>
  <w:style w:type="paragraph" w:styleId="Listaszerbekezds">
    <w:name w:val="List Paragraph"/>
    <w:basedOn w:val="Norml"/>
    <w:uiPriority w:val="34"/>
    <w:qFormat/>
    <w:rsid w:val="00DA6373"/>
    <w:pPr>
      <w:spacing w:before="0"/>
      <w:ind w:left="720"/>
      <w:contextualSpacing/>
      <w:jc w:val="left"/>
    </w:pPr>
    <w:rPr>
      <w:lang w:eastAsia="hu-HU"/>
    </w:rPr>
  </w:style>
  <w:style w:type="paragraph" w:styleId="Lbjegyzetszveg">
    <w:name w:val="footnote text"/>
    <w:basedOn w:val="Norml"/>
    <w:link w:val="LbjegyzetszvegChar"/>
    <w:uiPriority w:val="99"/>
    <w:semiHidden/>
    <w:unhideWhenUsed/>
    <w:rsid w:val="00007B34"/>
    <w:pPr>
      <w:spacing w:before="0"/>
    </w:pPr>
    <w:rPr>
      <w:sz w:val="20"/>
      <w:szCs w:val="20"/>
    </w:rPr>
  </w:style>
  <w:style w:type="character" w:customStyle="1" w:styleId="LbjegyzetszvegChar">
    <w:name w:val="Lábjegyzetszöveg Char"/>
    <w:basedOn w:val="Bekezdsalapbettpusa"/>
    <w:link w:val="Lbjegyzetszveg"/>
    <w:uiPriority w:val="99"/>
    <w:semiHidden/>
    <w:rsid w:val="00007B34"/>
    <w:rPr>
      <w:rFonts w:ascii="Times New Roman" w:eastAsia="Times New Roman" w:hAnsi="Times New Roman" w:cs="Times New Roman"/>
      <w:sz w:val="20"/>
      <w:szCs w:val="20"/>
    </w:rPr>
  </w:style>
  <w:style w:type="character" w:styleId="Lbjegyzet-hivatkozs">
    <w:name w:val="footnote reference"/>
    <w:basedOn w:val="Bekezdsalapbettpusa"/>
    <w:uiPriority w:val="99"/>
    <w:semiHidden/>
    <w:unhideWhenUsed/>
    <w:rsid w:val="00007B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6373"/>
    <w:pPr>
      <w:spacing w:before="120"/>
      <w:jc w:val="both"/>
    </w:pPr>
    <w:rPr>
      <w:rFonts w:ascii="Times New Roman" w:eastAsia="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bek">
    <w:name w:val="sbek"/>
    <w:basedOn w:val="Norml"/>
    <w:rsid w:val="00DA6373"/>
    <w:pPr>
      <w:numPr>
        <w:numId w:val="3"/>
      </w:numPr>
      <w:spacing w:before="0"/>
      <w:jc w:val="left"/>
    </w:pPr>
    <w:rPr>
      <w:lang w:eastAsia="hu-HU"/>
    </w:rPr>
  </w:style>
  <w:style w:type="paragraph" w:styleId="Listaszerbekezds">
    <w:name w:val="List Paragraph"/>
    <w:basedOn w:val="Norml"/>
    <w:uiPriority w:val="34"/>
    <w:qFormat/>
    <w:rsid w:val="00DA6373"/>
    <w:pPr>
      <w:spacing w:before="0"/>
      <w:ind w:left="720"/>
      <w:contextualSpacing/>
      <w:jc w:val="left"/>
    </w:pPr>
    <w:rPr>
      <w:lang w:eastAsia="hu-HU"/>
    </w:rPr>
  </w:style>
  <w:style w:type="paragraph" w:styleId="Lbjegyzetszveg">
    <w:name w:val="footnote text"/>
    <w:basedOn w:val="Norml"/>
    <w:link w:val="LbjegyzetszvegChar"/>
    <w:uiPriority w:val="99"/>
    <w:semiHidden/>
    <w:unhideWhenUsed/>
    <w:rsid w:val="00007B34"/>
    <w:pPr>
      <w:spacing w:before="0"/>
    </w:pPr>
    <w:rPr>
      <w:sz w:val="20"/>
      <w:szCs w:val="20"/>
    </w:rPr>
  </w:style>
  <w:style w:type="character" w:customStyle="1" w:styleId="LbjegyzetszvegChar">
    <w:name w:val="Lábjegyzetszöveg Char"/>
    <w:basedOn w:val="Bekezdsalapbettpusa"/>
    <w:link w:val="Lbjegyzetszveg"/>
    <w:uiPriority w:val="99"/>
    <w:semiHidden/>
    <w:rsid w:val="00007B34"/>
    <w:rPr>
      <w:rFonts w:ascii="Times New Roman" w:eastAsia="Times New Roman" w:hAnsi="Times New Roman" w:cs="Times New Roman"/>
      <w:sz w:val="20"/>
      <w:szCs w:val="20"/>
    </w:rPr>
  </w:style>
  <w:style w:type="character" w:styleId="Lbjegyzet-hivatkozs">
    <w:name w:val="footnote reference"/>
    <w:basedOn w:val="Bekezdsalapbettpusa"/>
    <w:uiPriority w:val="99"/>
    <w:semiHidden/>
    <w:unhideWhenUsed/>
    <w:rsid w:val="00007B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F322-7BCA-478C-B598-CF12BA5E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2354</Words>
  <Characters>16246</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JPH</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Bodnár Gabriella</dc:creator>
  <cp:lastModifiedBy>Bodnár Gabriella</cp:lastModifiedBy>
  <cp:revision>3</cp:revision>
  <dcterms:created xsi:type="dcterms:W3CDTF">2017-09-29T08:42:00Z</dcterms:created>
  <dcterms:modified xsi:type="dcterms:W3CDTF">2017-09-29T08:44:00Z</dcterms:modified>
</cp:coreProperties>
</file>