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7777777" w:rsidR="00A42BE4" w:rsidRPr="00BF6350" w:rsidRDefault="001A776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 xml:space="preserve">Budapest, 2021.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9842FFD" w14:textId="5066AAC8" w:rsidR="00216D5E" w:rsidRPr="006567CF" w:rsidRDefault="00A42BE4" w:rsidP="006567CF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  <w:bookmarkStart w:id="0" w:name="_GoBack"/>
      <w:bookmarkEnd w:id="0"/>
    </w:p>
    <w:sectPr w:rsidR="00216D5E" w:rsidRPr="006567CF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28B3D7C2" w:rsidR="00DE4DE5" w:rsidRPr="00BF6350" w:rsidRDefault="00785C0B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785C0B">
            <w:rPr>
              <w:rFonts w:eastAsia="Calibri"/>
              <w:b/>
              <w:sz w:val="20"/>
              <w:szCs w:val="20"/>
            </w:rPr>
            <w:t>Egyházak, egyházi szervezetek,</w:t>
          </w:r>
          <w:r>
            <w:rPr>
              <w:rFonts w:eastAsia="Calibri"/>
              <w:b/>
              <w:sz w:val="20"/>
              <w:szCs w:val="20"/>
            </w:rPr>
            <w:t xml:space="preserve"> egyházi alapítványok</w:t>
          </w:r>
          <w:r w:rsidR="00DE4DE5"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C489F"/>
    <w:rsid w:val="004543A2"/>
    <w:rsid w:val="00454D5F"/>
    <w:rsid w:val="00465A64"/>
    <w:rsid w:val="004731AF"/>
    <w:rsid w:val="004D2284"/>
    <w:rsid w:val="00654679"/>
    <w:rsid w:val="006567CF"/>
    <w:rsid w:val="00662FD5"/>
    <w:rsid w:val="00684017"/>
    <w:rsid w:val="007311D2"/>
    <w:rsid w:val="00785C0B"/>
    <w:rsid w:val="00884F45"/>
    <w:rsid w:val="008B64A1"/>
    <w:rsid w:val="00A42BE4"/>
    <w:rsid w:val="00B0276C"/>
    <w:rsid w:val="00C752DA"/>
    <w:rsid w:val="00CC4825"/>
    <w:rsid w:val="00CF089B"/>
    <w:rsid w:val="00D713E1"/>
    <w:rsid w:val="00DE4DE5"/>
    <w:rsid w:val="00ED708A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8992-3627-4B66-A400-CEF67899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dcterms:created xsi:type="dcterms:W3CDTF">2021-05-25T06:50:00Z</dcterms:created>
  <dcterms:modified xsi:type="dcterms:W3CDTF">2021-05-25T13:46:00Z</dcterms:modified>
</cp:coreProperties>
</file>