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23" w:rsidRPr="009802DD" w:rsidRDefault="00161C23" w:rsidP="00161C23">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161C23" w:rsidRPr="009802DD" w:rsidRDefault="00161C23" w:rsidP="00161C23">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856"/>
      </w:tblGrid>
      <w:tr w:rsidR="00161C23" w:rsidRPr="00517CA6" w:rsidTr="00143683">
        <w:tc>
          <w:tcPr>
            <w:tcW w:w="7371" w:type="dxa"/>
            <w:tcBorders>
              <w:top w:val="nil"/>
              <w:left w:val="nil"/>
              <w:bottom w:val="nil"/>
              <w:right w:val="nil"/>
            </w:tcBorders>
          </w:tcPr>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4163"/>
            </w:tblGrid>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Default="00161C23" w:rsidP="00143683">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Default="00161C23" w:rsidP="00143683">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r w:rsidR="00161C23" w:rsidRPr="009802DD" w:rsidTr="00143683">
              <w:tc>
                <w:tcPr>
                  <w:tcW w:w="3980"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p>
              </w:tc>
            </w:tr>
          </w:tbl>
          <w:p w:rsidR="00161C23" w:rsidRDefault="00161C23" w:rsidP="00143683">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4111"/>
            </w:tblGrid>
            <w:tr w:rsidR="00161C23" w:rsidRPr="009802DD" w:rsidTr="00143683">
              <w:tc>
                <w:tcPr>
                  <w:tcW w:w="4032" w:type="dxa"/>
                  <w:tcBorders>
                    <w:top w:val="single" w:sz="4" w:space="0" w:color="auto"/>
                    <w:left w:val="single" w:sz="4" w:space="0" w:color="auto"/>
                    <w:bottom w:val="single" w:sz="4" w:space="0" w:color="auto"/>
                    <w:right w:val="single" w:sz="4" w:space="0" w:color="auto"/>
                  </w:tcBorders>
                </w:tcPr>
                <w:p w:rsidR="00161C23" w:rsidRPr="00400919" w:rsidRDefault="00161C23" w:rsidP="00143683">
                  <w:pPr>
                    <w:overflowPunct w:val="0"/>
                    <w:autoSpaceDE w:val="0"/>
                    <w:autoSpaceDN w:val="0"/>
                    <w:adjustRightInd w:val="0"/>
                    <w:spacing w:before="60" w:after="60"/>
                    <w:textAlignment w:val="baseline"/>
                    <w:rPr>
                      <w:rFonts w:eastAsia="Times New Roman"/>
                      <w:bCs/>
                      <w:sz w:val="24"/>
                      <w:szCs w:val="24"/>
                      <w:lang w:val="hu-HU" w:eastAsia="hu-HU"/>
                    </w:rPr>
                  </w:pPr>
                  <w:r w:rsidRPr="00400919">
                    <w:rPr>
                      <w:rFonts w:eastAsia="Times New Roman"/>
                      <w:bCs/>
                      <w:sz w:val="24"/>
                      <w:szCs w:val="24"/>
                      <w:lang w:val="hu-HU" w:eastAsia="hu-HU"/>
                    </w:rPr>
                    <w:t>Az ajánlattevő által adott árajánlat (nettó Ft + Áfa = bruttó Ft):</w:t>
                  </w:r>
                </w:p>
                <w:p w:rsidR="00161C23" w:rsidRPr="009802DD" w:rsidRDefault="00161C23" w:rsidP="00143683">
                  <w:pPr>
                    <w:overflowPunct w:val="0"/>
                    <w:autoSpaceDE w:val="0"/>
                    <w:autoSpaceDN w:val="0"/>
                    <w:adjustRightInd w:val="0"/>
                    <w:jc w:val="both"/>
                    <w:textAlignment w:val="baseline"/>
                    <w:rPr>
                      <w:rFonts w:eastAsia="Times New Roman"/>
                      <w:bCs/>
                      <w:sz w:val="24"/>
                      <w:szCs w:val="24"/>
                      <w:lang w:val="hu-HU" w:eastAsia="hu-HU"/>
                    </w:rPr>
                  </w:pPr>
                  <w:r w:rsidRPr="00560208">
                    <w:rPr>
                      <w:rFonts w:eastAsia="Times New Roman"/>
                      <w:b/>
                      <w:bCs/>
                      <w:sz w:val="24"/>
                      <w:szCs w:val="24"/>
                      <w:lang w:val="hu-HU" w:eastAsia="hu-HU"/>
                    </w:rPr>
                    <w:t>Elektromos szakági felújítás tervezése</w:t>
                  </w:r>
                </w:p>
              </w:tc>
              <w:tc>
                <w:tcPr>
                  <w:tcW w:w="4111" w:type="dxa"/>
                  <w:tcBorders>
                    <w:top w:val="single" w:sz="4" w:space="0" w:color="auto"/>
                    <w:left w:val="single" w:sz="4" w:space="0" w:color="auto"/>
                    <w:bottom w:val="single" w:sz="4" w:space="0" w:color="auto"/>
                    <w:right w:val="single" w:sz="4" w:space="0" w:color="auto"/>
                  </w:tcBorders>
                </w:tcPr>
                <w:p w:rsidR="00161C23" w:rsidRPr="009802DD" w:rsidRDefault="00161C23" w:rsidP="00143683">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rsidR="00161C23" w:rsidRPr="009802DD" w:rsidRDefault="00161C23" w:rsidP="0014368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856" w:type="dxa"/>
            <w:tcBorders>
              <w:top w:val="nil"/>
              <w:left w:val="nil"/>
              <w:bottom w:val="nil"/>
              <w:right w:val="nil"/>
            </w:tcBorders>
          </w:tcPr>
          <w:p w:rsidR="00161C23" w:rsidRDefault="00161C23" w:rsidP="00143683">
            <w:pPr>
              <w:overflowPunct w:val="0"/>
              <w:autoSpaceDE w:val="0"/>
              <w:autoSpaceDN w:val="0"/>
              <w:adjustRightInd w:val="0"/>
              <w:spacing w:before="60" w:after="60"/>
              <w:jc w:val="both"/>
              <w:textAlignment w:val="baseline"/>
              <w:rPr>
                <w:rFonts w:eastAsia="Times New Roman"/>
                <w:bCs/>
                <w:sz w:val="24"/>
                <w:szCs w:val="24"/>
                <w:lang w:val="hu-HU" w:eastAsia="hu-HU"/>
              </w:rPr>
            </w:pPr>
          </w:p>
          <w:p w:rsidR="00161C23" w:rsidRPr="009802DD" w:rsidRDefault="00161C23" w:rsidP="00143683">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rsidR="00161C23"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p w:rsidR="00161C23"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p w:rsidR="00161C23" w:rsidRPr="00F15F2F"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Kelt</w:t>
      </w:r>
      <w:proofErr w:type="gramStart"/>
      <w:r w:rsidRPr="00F15F2F">
        <w:rPr>
          <w:rFonts w:eastAsia="Times New Roman"/>
          <w:color w:val="000000"/>
          <w:sz w:val="24"/>
          <w:lang w:val="hu-HU" w:eastAsia="hu-HU"/>
        </w:rPr>
        <w:t>: …</w:t>
      </w:r>
      <w:proofErr w:type="gramEnd"/>
      <w:r w:rsidRPr="00F15F2F">
        <w:rPr>
          <w:rFonts w:eastAsia="Times New Roman"/>
          <w:color w:val="000000"/>
          <w:sz w:val="24"/>
          <w:lang w:val="hu-HU" w:eastAsia="hu-HU"/>
        </w:rPr>
        <w:t>…………………………..</w:t>
      </w:r>
    </w:p>
    <w:p w:rsidR="00161C23" w:rsidRPr="00F15F2F"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161C23" w:rsidRPr="00F15F2F" w:rsidTr="00143683">
        <w:trPr>
          <w:trHeight w:val="32"/>
        </w:trPr>
        <w:tc>
          <w:tcPr>
            <w:tcW w:w="0" w:type="auto"/>
          </w:tcPr>
          <w:p w:rsidR="00161C23" w:rsidRPr="00F15F2F" w:rsidRDefault="00161C23" w:rsidP="00143683">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w:t>
            </w:r>
          </w:p>
          <w:p w:rsidR="00161C23" w:rsidRPr="00F15F2F"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F15F2F">
              <w:rPr>
                <w:rFonts w:eastAsia="Times New Roman"/>
                <w:color w:val="000000"/>
                <w:sz w:val="24"/>
                <w:lang w:val="hu-HU" w:eastAsia="hu-HU"/>
              </w:rPr>
              <w:t>cégszerű aláírás</w:t>
            </w:r>
          </w:p>
          <w:p w:rsidR="00161C23" w:rsidRPr="00F15F2F"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Pr="00F15F2F"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rsidR="00161C23" w:rsidRPr="009802DD" w:rsidRDefault="00161C23" w:rsidP="00161C23">
      <w:pPr>
        <w:spacing w:before="60" w:after="60"/>
        <w:rPr>
          <w:rFonts w:eastAsia="Times New Roman"/>
          <w:b/>
          <w:i/>
          <w:lang w:val="hu-HU" w:eastAsia="hu-HU"/>
        </w:rPr>
      </w:pPr>
      <w:r w:rsidRPr="009802DD">
        <w:rPr>
          <w:rFonts w:eastAsia="Times New Roman"/>
          <w:b/>
          <w:i/>
          <w:lang w:val="hu-HU" w:eastAsia="hu-HU"/>
        </w:rPr>
        <w:lastRenderedPageBreak/>
        <w:t>Az ajánlattételi felhívás 2. melléklete</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rsidR="00161C23" w:rsidRPr="009802DD" w:rsidRDefault="00161C23" w:rsidP="00161C23">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Pr="004D5CF3">
        <w:rPr>
          <w:rFonts w:eastAsia="Times New Roman"/>
          <w:b/>
          <w:sz w:val="24"/>
          <w:szCs w:val="24"/>
          <w:lang w:val="hu-HU" w:eastAsia="hu-HU"/>
        </w:rPr>
        <w:t>Budapest Főváros VIII. kerület Józsefvárosi Önkormányzat tulajdonában lévő bérházak épületszerkezeti felújítására vonatkozó tervezés</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rsidR="00161C23" w:rsidRPr="009802DD" w:rsidRDefault="00161C23" w:rsidP="00161C23">
      <w:pPr>
        <w:overflowPunct w:val="0"/>
        <w:autoSpaceDE w:val="0"/>
        <w:autoSpaceDN w:val="0"/>
        <w:adjustRightInd w:val="0"/>
        <w:spacing w:before="60" w:after="60"/>
        <w:ind w:left="360"/>
        <w:jc w:val="center"/>
        <w:textAlignment w:val="baseline"/>
        <w:rPr>
          <w:rFonts w:eastAsia="Times New Roman"/>
          <w:lang w:val="hu-HU" w:eastAsia="hu-HU"/>
        </w:rPr>
      </w:pPr>
    </w:p>
    <w:p w:rsidR="00161C23" w:rsidRDefault="00161C23" w:rsidP="00161C23">
      <w:pPr>
        <w:overflowPunct w:val="0"/>
        <w:autoSpaceDE w:val="0"/>
        <w:autoSpaceDN w:val="0"/>
        <w:adjustRightInd w:val="0"/>
        <w:spacing w:before="60" w:after="60"/>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xml:space="preserve">………………….. társaság (ajánlattevő), melyet képvisel: </w:t>
      </w:r>
    </w:p>
    <w:p w:rsidR="00161C23" w:rsidRPr="009802DD" w:rsidRDefault="00161C23" w:rsidP="00161C23">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rsidR="00161C23" w:rsidRPr="009802DD" w:rsidRDefault="00161C23" w:rsidP="00161C23">
      <w:pPr>
        <w:overflowPunct w:val="0"/>
        <w:autoSpaceDE w:val="0"/>
        <w:autoSpaceDN w:val="0"/>
        <w:adjustRightInd w:val="0"/>
        <w:spacing w:before="60" w:after="60"/>
        <w:ind w:left="360"/>
        <w:jc w:val="center"/>
        <w:textAlignment w:val="baseline"/>
        <w:rPr>
          <w:rFonts w:eastAsia="Times New Roman"/>
          <w:color w:val="000000"/>
          <w:lang w:val="hu-HU" w:eastAsia="hu-HU"/>
        </w:rPr>
      </w:pPr>
    </w:p>
    <w:p w:rsidR="00161C23" w:rsidRPr="009802DD" w:rsidRDefault="00161C23" w:rsidP="00161C23">
      <w:pPr>
        <w:overflowPunct w:val="0"/>
        <w:autoSpaceDE w:val="0"/>
        <w:autoSpaceDN w:val="0"/>
        <w:adjustRightInd w:val="0"/>
        <w:spacing w:before="60" w:after="60"/>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rsidR="00161C23" w:rsidRPr="009802DD" w:rsidRDefault="00161C23" w:rsidP="00161C23">
      <w:pPr>
        <w:overflowPunct w:val="0"/>
        <w:autoSpaceDE w:val="0"/>
        <w:autoSpaceDN w:val="0"/>
        <w:adjustRightInd w:val="0"/>
        <w:spacing w:before="60" w:after="60"/>
        <w:ind w:left="360"/>
        <w:jc w:val="both"/>
        <w:textAlignment w:val="baseline"/>
        <w:rPr>
          <w:rFonts w:eastAsia="Times New Roman"/>
          <w:b/>
          <w:color w:val="000000"/>
          <w:lang w:val="hu-HU" w:eastAsia="hu-HU"/>
        </w:rPr>
      </w:pPr>
    </w:p>
    <w:p w:rsidR="00161C23" w:rsidRPr="009802DD" w:rsidRDefault="00161C23" w:rsidP="00161C23">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rsidR="00161C23" w:rsidRPr="009802DD" w:rsidRDefault="00161C23" w:rsidP="00161C23">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 xml:space="preserve">végelszámolás alatt áll, vonatkozásában csődeljárás elrendeléséről szóló bírósági végzést közzétettek, az ellene indított felszámolási eljárást jogerősen elrendelték, vagy ha a gazdasági szereplő </w:t>
      </w:r>
      <w:r w:rsidRPr="009802DD">
        <w:rPr>
          <w:rFonts w:eastAsia="Times New Roman"/>
          <w:lang w:val="hu-HU" w:eastAsia="hu-HU"/>
        </w:rPr>
        <w:lastRenderedPageBreak/>
        <w:t>személyes joga szerinti hasonló eljárás van folyamatban, vagy aki személyes joga szerint hasonló helyzetben van;</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rsidR="00161C23" w:rsidRPr="009802DD" w:rsidRDefault="00161C23" w:rsidP="00161C23">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rsidR="00161C23" w:rsidRPr="009802DD" w:rsidRDefault="00161C23" w:rsidP="00161C23">
      <w:pPr>
        <w:tabs>
          <w:tab w:val="left" w:pos="5370"/>
        </w:tabs>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161C23" w:rsidRPr="009802DD" w:rsidRDefault="00161C23" w:rsidP="00161C23">
      <w:pPr>
        <w:overflowPunct w:val="0"/>
        <w:autoSpaceDE w:val="0"/>
        <w:autoSpaceDN w:val="0"/>
        <w:adjustRightInd w:val="0"/>
        <w:spacing w:before="60" w:after="60"/>
        <w:ind w:left="284"/>
        <w:jc w:val="both"/>
        <w:textAlignment w:val="baseline"/>
        <w:rPr>
          <w:rFonts w:eastAsia="Times New Roman"/>
          <w:b/>
          <w:lang w:val="hu-HU" w:eastAsia="hu-HU"/>
        </w:rPr>
      </w:pPr>
    </w:p>
    <w:p w:rsidR="00161C23" w:rsidRPr="009802DD" w:rsidRDefault="00161C23" w:rsidP="00161C23">
      <w:pPr>
        <w:overflowPunct w:val="0"/>
        <w:autoSpaceDE w:val="0"/>
        <w:autoSpaceDN w:val="0"/>
        <w:adjustRightInd w:val="0"/>
        <w:spacing w:before="60" w:after="60"/>
        <w:jc w:val="both"/>
        <w:textAlignment w:val="baseline"/>
        <w:rPr>
          <w:rFonts w:eastAsia="Times New Roman"/>
          <w:color w:val="000000"/>
          <w:lang w:val="hu-HU" w:eastAsia="hu-HU"/>
        </w:rPr>
      </w:pP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w:t>
      </w:r>
      <w:proofErr w:type="gramStart"/>
      <w:r w:rsidRPr="009E00DB">
        <w:rPr>
          <w:rFonts w:eastAsia="Times New Roman"/>
          <w:color w:val="000000"/>
          <w:sz w:val="24"/>
          <w:lang w:val="hu-HU" w:eastAsia="hu-HU"/>
        </w:rPr>
        <w:t>: …</w:t>
      </w:r>
      <w:proofErr w:type="gramEnd"/>
      <w:r w:rsidRPr="009E00DB">
        <w:rPr>
          <w:rFonts w:eastAsia="Times New Roman"/>
          <w:color w:val="000000"/>
          <w:sz w:val="24"/>
          <w:lang w:val="hu-HU" w:eastAsia="hu-HU"/>
        </w:rPr>
        <w:t>…………………………..</w:t>
      </w: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161C23" w:rsidRPr="009E00DB" w:rsidTr="00143683">
        <w:trPr>
          <w:trHeight w:val="32"/>
        </w:trPr>
        <w:tc>
          <w:tcPr>
            <w:tcW w:w="0" w:type="auto"/>
          </w:tcPr>
          <w:p w:rsidR="00161C23" w:rsidRPr="009E00DB" w:rsidRDefault="00161C23" w:rsidP="00143683">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rsidR="00161C23" w:rsidRPr="009E00DB"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rsidR="00161C23" w:rsidRPr="009E00DB"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Pr="009E00DB"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rsidR="00161C23" w:rsidRPr="009802DD" w:rsidRDefault="00161C23" w:rsidP="00161C23">
      <w:pPr>
        <w:overflowPunct w:val="0"/>
        <w:autoSpaceDE w:val="0"/>
        <w:autoSpaceDN w:val="0"/>
        <w:adjustRightInd w:val="0"/>
        <w:spacing w:before="60" w:after="60"/>
        <w:jc w:val="both"/>
        <w:textAlignment w:val="baseline"/>
        <w:rPr>
          <w:rFonts w:eastAsia="Times New Roman"/>
          <w:b/>
          <w:bCs/>
          <w:sz w:val="24"/>
          <w:szCs w:val="24"/>
          <w:lang w:val="hu-HU" w:eastAsia="hu-HU"/>
        </w:rPr>
      </w:pPr>
    </w:p>
    <w:p w:rsidR="00161C23" w:rsidRPr="009802DD" w:rsidRDefault="00161C23" w:rsidP="00161C23">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rsidR="00161C23" w:rsidRPr="009802DD" w:rsidRDefault="00161C23" w:rsidP="00161C23">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rsidR="00161C23" w:rsidRPr="009802DD" w:rsidRDefault="00161C23" w:rsidP="00161C23">
      <w:pPr>
        <w:tabs>
          <w:tab w:val="left" w:pos="6804"/>
        </w:tabs>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tabs>
          <w:tab w:val="left" w:pos="6804"/>
        </w:tabs>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rsidR="00161C23" w:rsidRPr="009802DD" w:rsidRDefault="00161C23" w:rsidP="00161C23">
      <w:pPr>
        <w:tabs>
          <w:tab w:val="left" w:pos="3969"/>
        </w:tabs>
        <w:spacing w:before="60" w:after="60"/>
        <w:jc w:val="both"/>
        <w:rPr>
          <w:rFonts w:eastAsia="Times New Roman"/>
          <w:b/>
          <w:bCs/>
          <w:lang w:val="hu-HU" w:eastAsia="hu-HU"/>
        </w:rPr>
      </w:pPr>
    </w:p>
    <w:p w:rsidR="00161C23" w:rsidRPr="0000127B" w:rsidRDefault="00161C23" w:rsidP="00161C23">
      <w:pPr>
        <w:spacing w:before="60" w:after="60"/>
        <w:jc w:val="center"/>
        <w:rPr>
          <w:rFonts w:eastAsia="Calibri"/>
          <w:b/>
          <w:lang w:val="hu-HU"/>
        </w:rPr>
      </w:pPr>
      <w:r w:rsidRPr="009802DD">
        <w:rPr>
          <w:rFonts w:eastAsia="Calibri"/>
          <w:b/>
          <w:lang w:val="hu-HU"/>
        </w:rPr>
        <w:t>„</w:t>
      </w:r>
      <w:r w:rsidRPr="004D5CF3">
        <w:rPr>
          <w:rFonts w:eastAsia="Times New Roman"/>
          <w:b/>
          <w:sz w:val="24"/>
          <w:szCs w:val="24"/>
          <w:lang w:val="hu-HU" w:eastAsia="hu-HU"/>
        </w:rPr>
        <w:t>Budapest Főváros VIII. kerület Józsefvárosi Önkormányzat tulajdonában lévő bérházak épületszerkezeti felújítására vonatkozó tervezés</w:t>
      </w:r>
      <w:r w:rsidRPr="009802DD">
        <w:rPr>
          <w:rFonts w:eastAsia="Times New Roman"/>
          <w:b/>
          <w:lang w:val="hu-HU" w:eastAsia="hu-HU"/>
        </w:rPr>
        <w:t xml:space="preserve">” </w:t>
      </w:r>
    </w:p>
    <w:p w:rsidR="00161C23" w:rsidRPr="009802DD" w:rsidRDefault="00161C23" w:rsidP="00161C23">
      <w:pPr>
        <w:tabs>
          <w:tab w:val="left" w:pos="3969"/>
        </w:tabs>
        <w:spacing w:before="60" w:after="60"/>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rsidR="00161C23" w:rsidRPr="009802DD" w:rsidRDefault="00161C23" w:rsidP="00161C23">
      <w:pPr>
        <w:tabs>
          <w:tab w:val="left" w:pos="3969"/>
        </w:tabs>
        <w:spacing w:before="60" w:after="60"/>
        <w:jc w:val="both"/>
        <w:rPr>
          <w:rFonts w:eastAsia="Times New Roman"/>
          <w:b/>
          <w:bCs/>
          <w:lang w:val="hu-HU" w:eastAsia="hu-HU"/>
        </w:rPr>
      </w:pPr>
    </w:p>
    <w:p w:rsidR="00161C23" w:rsidRPr="009802DD" w:rsidRDefault="00161C23" w:rsidP="00161C23">
      <w:pPr>
        <w:tabs>
          <w:tab w:val="left" w:pos="3969"/>
        </w:tabs>
        <w:spacing w:before="60" w:after="60"/>
        <w:jc w:val="both"/>
        <w:rPr>
          <w:rFonts w:eastAsia="Times New Roman"/>
          <w:lang w:val="hu-HU" w:eastAsia="hu-HU"/>
        </w:rPr>
      </w:pPr>
    </w:p>
    <w:p w:rsidR="00161C23" w:rsidRPr="009802DD" w:rsidRDefault="00161C23" w:rsidP="00161C23">
      <w:pPr>
        <w:tabs>
          <w:tab w:val="left" w:pos="3969"/>
        </w:tabs>
        <w:spacing w:before="60" w:after="60"/>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161C23" w:rsidRPr="009802DD" w:rsidRDefault="00161C23" w:rsidP="00161C23">
      <w:pPr>
        <w:tabs>
          <w:tab w:val="left" w:pos="3969"/>
        </w:tabs>
        <w:spacing w:before="60" w:after="60"/>
        <w:jc w:val="both"/>
        <w:rPr>
          <w:rFonts w:eastAsia="Times New Roman"/>
          <w:lang w:val="hu-HU" w:eastAsia="hu-HU"/>
        </w:rPr>
      </w:pPr>
    </w:p>
    <w:p w:rsidR="00161C23" w:rsidRPr="009802DD" w:rsidRDefault="00161C23" w:rsidP="00161C23">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161C23" w:rsidRPr="009802DD" w:rsidRDefault="00161C23" w:rsidP="00161C23">
      <w:pPr>
        <w:tabs>
          <w:tab w:val="left" w:pos="3969"/>
        </w:tabs>
        <w:spacing w:before="60" w:after="60"/>
        <w:jc w:val="both"/>
        <w:rPr>
          <w:rFonts w:eastAsia="Times New Roman"/>
          <w:lang w:val="hu-HU" w:eastAsia="hu-HU"/>
        </w:rPr>
      </w:pPr>
    </w:p>
    <w:p w:rsidR="00161C23" w:rsidRPr="009802DD" w:rsidRDefault="00161C23" w:rsidP="00161C23">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161C23" w:rsidRPr="009802DD" w:rsidRDefault="00161C23" w:rsidP="00161C23">
      <w:pPr>
        <w:tabs>
          <w:tab w:val="left" w:pos="3969"/>
        </w:tabs>
        <w:spacing w:before="60" w:after="60"/>
        <w:jc w:val="both"/>
        <w:rPr>
          <w:rFonts w:eastAsia="Times New Roman"/>
          <w:lang w:val="hu-HU" w:eastAsia="hu-HU"/>
        </w:rPr>
      </w:pPr>
    </w:p>
    <w:p w:rsidR="00161C23" w:rsidRPr="009802DD" w:rsidRDefault="00161C23" w:rsidP="00161C23">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161C23" w:rsidRPr="009802DD" w:rsidRDefault="00161C23" w:rsidP="00161C23">
      <w:pPr>
        <w:tabs>
          <w:tab w:val="left" w:pos="3969"/>
        </w:tabs>
        <w:overflowPunct w:val="0"/>
        <w:autoSpaceDE w:val="0"/>
        <w:autoSpaceDN w:val="0"/>
        <w:adjustRightInd w:val="0"/>
        <w:spacing w:before="60" w:after="60"/>
        <w:jc w:val="both"/>
        <w:textAlignment w:val="baseline"/>
        <w:rPr>
          <w:rFonts w:eastAsia="Times New Roman"/>
          <w:lang w:val="hu-HU" w:eastAsia="hu-HU"/>
        </w:rPr>
      </w:pPr>
    </w:p>
    <w:p w:rsidR="00161C23" w:rsidRPr="009802DD" w:rsidRDefault="00161C23" w:rsidP="00161C23">
      <w:pPr>
        <w:pStyle w:val="Listaszerbekezds"/>
        <w:numPr>
          <w:ilvl w:val="0"/>
          <w:numId w:val="1"/>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rsidR="00161C23" w:rsidRPr="009802DD" w:rsidRDefault="00161C23" w:rsidP="00161C23">
      <w:pPr>
        <w:tabs>
          <w:tab w:val="left" w:pos="3969"/>
        </w:tabs>
        <w:spacing w:before="60" w:after="60"/>
        <w:jc w:val="both"/>
        <w:rPr>
          <w:rFonts w:eastAsia="Times New Roman"/>
          <w:lang w:val="hu-HU" w:eastAsia="hu-HU"/>
        </w:rPr>
      </w:pPr>
    </w:p>
    <w:p w:rsidR="00161C23" w:rsidRPr="009802DD" w:rsidRDefault="00161C23" w:rsidP="00161C23">
      <w:pPr>
        <w:tabs>
          <w:tab w:val="left" w:pos="3969"/>
        </w:tabs>
        <w:spacing w:before="60" w:after="60"/>
        <w:jc w:val="both"/>
        <w:rPr>
          <w:rFonts w:eastAsia="Times New Roman"/>
          <w:lang w:val="hu-HU" w:eastAsia="hu-HU"/>
        </w:rPr>
      </w:pP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w:t>
      </w:r>
      <w:proofErr w:type="gramStart"/>
      <w:r w:rsidRPr="009E00DB">
        <w:rPr>
          <w:rFonts w:eastAsia="Times New Roman"/>
          <w:color w:val="000000"/>
          <w:sz w:val="24"/>
          <w:lang w:val="hu-HU" w:eastAsia="hu-HU"/>
        </w:rPr>
        <w:t>: …</w:t>
      </w:r>
      <w:proofErr w:type="gramEnd"/>
      <w:r w:rsidRPr="009E00DB">
        <w:rPr>
          <w:rFonts w:eastAsia="Times New Roman"/>
          <w:color w:val="000000"/>
          <w:sz w:val="24"/>
          <w:lang w:val="hu-HU" w:eastAsia="hu-HU"/>
        </w:rPr>
        <w:t>…………………………..</w:t>
      </w: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p w:rsidR="00161C23" w:rsidRPr="009E00DB" w:rsidRDefault="00161C23" w:rsidP="00161C23">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161C23" w:rsidRPr="009E00DB" w:rsidTr="00143683">
        <w:trPr>
          <w:trHeight w:val="32"/>
        </w:trPr>
        <w:tc>
          <w:tcPr>
            <w:tcW w:w="0" w:type="auto"/>
          </w:tcPr>
          <w:p w:rsidR="00161C23" w:rsidRPr="009E00DB" w:rsidRDefault="00161C23" w:rsidP="00143683">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rsidR="00161C23" w:rsidRPr="009E00DB"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rsidR="00161C23" w:rsidRPr="009E00DB"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rsidR="00161C23" w:rsidRPr="009E00DB" w:rsidRDefault="00161C23" w:rsidP="0014368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rsidR="00161C23" w:rsidRPr="009802DD" w:rsidRDefault="00161C23" w:rsidP="00161C23">
      <w:pPr>
        <w:spacing w:before="60" w:after="60"/>
        <w:rPr>
          <w:rFonts w:eastAsia="Times New Roman"/>
          <w:b/>
          <w:iCs/>
          <w:lang w:val="hu-HU" w:eastAsia="hu-HU"/>
        </w:rPr>
      </w:pPr>
      <w:r w:rsidRPr="009802DD">
        <w:rPr>
          <w:rFonts w:eastAsia="Times New Roman"/>
          <w:b/>
          <w:iCs/>
          <w:lang w:val="hu-HU" w:eastAsia="hu-HU"/>
        </w:rPr>
        <w:br w:type="page"/>
      </w:r>
    </w:p>
    <w:p w:rsidR="00161C23" w:rsidRPr="009802DD" w:rsidRDefault="00161C23" w:rsidP="00161C23">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rsidR="00161C23" w:rsidRPr="009802DD" w:rsidRDefault="00161C23" w:rsidP="00161C23">
      <w:pPr>
        <w:spacing w:before="60" w:after="60"/>
        <w:rPr>
          <w:rFonts w:eastAsia="Times New Roman"/>
          <w:i/>
          <w:lang w:val="hu-HU" w:eastAsia="hu-HU"/>
        </w:rPr>
      </w:pPr>
    </w:p>
    <w:p w:rsidR="00161C23" w:rsidRPr="009802DD" w:rsidRDefault="00161C23" w:rsidP="00161C23">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rsidR="00161C23" w:rsidRPr="0000127B" w:rsidRDefault="00161C23" w:rsidP="00161C23">
      <w:pPr>
        <w:tabs>
          <w:tab w:val="left" w:pos="3969"/>
        </w:tabs>
        <w:spacing w:before="60" w:after="60"/>
        <w:jc w:val="center"/>
        <w:rPr>
          <w:rFonts w:eastAsia="Times New Roman"/>
          <w:b/>
          <w:bCs/>
          <w:sz w:val="20"/>
          <w:lang w:val="hu-HU" w:eastAsia="hu-HU"/>
        </w:rPr>
      </w:pPr>
    </w:p>
    <w:p w:rsidR="00161C23" w:rsidRPr="0000127B" w:rsidRDefault="00161C23" w:rsidP="00161C23">
      <w:pPr>
        <w:spacing w:before="60" w:after="60"/>
        <w:jc w:val="center"/>
        <w:rPr>
          <w:rFonts w:eastAsia="Times New Roman"/>
          <w:sz w:val="20"/>
          <w:lang w:val="hu-HU" w:eastAsia="hu-HU"/>
        </w:rPr>
      </w:pPr>
      <w:r w:rsidRPr="0000127B">
        <w:rPr>
          <w:rFonts w:eastAsia="Calibri"/>
          <w:b/>
          <w:sz w:val="20"/>
          <w:lang w:val="hu-HU"/>
        </w:rPr>
        <w:t>„</w:t>
      </w:r>
      <w:r w:rsidRPr="004D5CF3">
        <w:rPr>
          <w:rFonts w:eastAsia="Times New Roman"/>
          <w:b/>
          <w:sz w:val="24"/>
          <w:szCs w:val="24"/>
          <w:lang w:val="hu-HU" w:eastAsia="hu-HU"/>
        </w:rPr>
        <w:t>Budapest Főváros VIII. kerület Józsefvárosi Önkormányzat tulajdonában lévő bérházak épületszerkezeti felújítására vonatkozó tervezés</w:t>
      </w:r>
      <w:r w:rsidRPr="0000127B">
        <w:rPr>
          <w:rFonts w:eastAsia="Times New Roman"/>
          <w:b/>
          <w:sz w:val="20"/>
          <w:lang w:val="hu-HU" w:eastAsia="hu-HU"/>
        </w:rPr>
        <w:t xml:space="preserve">” </w:t>
      </w:r>
    </w:p>
    <w:p w:rsidR="00161C23" w:rsidRPr="009802DD" w:rsidRDefault="00161C23" w:rsidP="00161C23">
      <w:pPr>
        <w:spacing w:before="60" w:after="60"/>
        <w:jc w:val="center"/>
        <w:rPr>
          <w:rFonts w:eastAsia="Times New Roman"/>
          <w:lang w:val="hu-HU" w:eastAsia="hu-HU"/>
        </w:rPr>
      </w:pPr>
      <w:proofErr w:type="gramStart"/>
      <w:r w:rsidRPr="009802DD">
        <w:rPr>
          <w:rFonts w:eastAsia="Times New Roman"/>
          <w:lang w:val="hu-HU" w:eastAsia="hu-HU"/>
        </w:rPr>
        <w:t>tárgyú</w:t>
      </w:r>
      <w:proofErr w:type="gramEnd"/>
    </w:p>
    <w:p w:rsidR="00161C23" w:rsidRPr="009802DD" w:rsidRDefault="00161C23" w:rsidP="00161C23">
      <w:pPr>
        <w:spacing w:before="60" w:after="6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rsidR="00161C23" w:rsidRPr="009802DD" w:rsidRDefault="00161C23" w:rsidP="00161C23">
      <w:pPr>
        <w:spacing w:before="60" w:after="60"/>
        <w:jc w:val="center"/>
        <w:rPr>
          <w:rFonts w:eastAsia="Times New Roman"/>
          <w:i/>
          <w:lang w:val="hu-HU" w:eastAsia="hu-HU"/>
        </w:rPr>
      </w:pPr>
    </w:p>
    <w:p w:rsidR="00161C23" w:rsidRPr="009802DD" w:rsidRDefault="00161C23" w:rsidP="00161C23">
      <w:pPr>
        <w:tabs>
          <w:tab w:val="left" w:pos="3969"/>
        </w:tabs>
        <w:spacing w:before="60" w:after="60"/>
        <w:jc w:val="both"/>
        <w:rPr>
          <w:rFonts w:eastAsia="Times New Roman"/>
          <w:lang w:val="hu-HU" w:eastAsia="hu-HU"/>
        </w:rPr>
      </w:pPr>
    </w:p>
    <w:p w:rsidR="00161C23" w:rsidRPr="009802DD" w:rsidRDefault="00161C23" w:rsidP="00161C23">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Pr="00517CA6">
        <w:rPr>
          <w:rFonts w:eastAsia="Times New Roman"/>
          <w:lang w:val="hu-HU" w:eastAsia="hu-HU"/>
        </w:rPr>
        <w:t>Budapest Főváros VIII. kerület Józsefvárosi Önkormányzat tulajdonában lévő bérházak épületszerkezeti felújítására vonatkozó tervezés</w:t>
      </w:r>
      <w:r w:rsidRPr="009802DD">
        <w:rPr>
          <w:rFonts w:eastAsia="Times New Roman"/>
          <w:i/>
          <w:lang w:val="hu-HU" w:eastAsia="hu-HU"/>
        </w:rPr>
        <w:t>”</w:t>
      </w:r>
      <w:r w:rsidRPr="009802DD">
        <w:rPr>
          <w:rFonts w:eastAsia="Times New Roman"/>
          <w:lang w:val="hu-HU" w:eastAsia="hu-HU"/>
        </w:rPr>
        <w:t xml:space="preserve"> tárgyú</w:t>
      </w:r>
      <w:r>
        <w:rPr>
          <w:rFonts w:eastAsia="Times New Roman"/>
          <w:lang w:val="hu-HU" w:eastAsia="hu-HU"/>
        </w:rPr>
        <w:t>,</w:t>
      </w:r>
      <w:r w:rsidRPr="009802DD">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161C23" w:rsidRPr="009802DD" w:rsidRDefault="00161C23" w:rsidP="00161C23">
      <w:pPr>
        <w:spacing w:before="60" w:after="60"/>
        <w:rPr>
          <w:rFonts w:eastAsia="Times New Roman"/>
          <w:lang w:val="hu-HU" w:eastAsia="hu-HU"/>
        </w:rPr>
      </w:pPr>
    </w:p>
    <w:p w:rsidR="00161C23" w:rsidRPr="009802DD" w:rsidRDefault="00161C23" w:rsidP="00161C23">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161C23" w:rsidRPr="009802DD" w:rsidRDefault="00161C23" w:rsidP="00161C23">
      <w:pPr>
        <w:spacing w:before="60" w:after="60"/>
        <w:rPr>
          <w:rFonts w:eastAsia="Times New Roman"/>
          <w:lang w:val="hu-HU" w:eastAsia="hu-HU"/>
        </w:rPr>
      </w:pPr>
    </w:p>
    <w:p w:rsidR="00161C23" w:rsidRPr="009802DD" w:rsidRDefault="00161C23" w:rsidP="00161C23">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161C23" w:rsidRPr="009802DD" w:rsidRDefault="00161C23" w:rsidP="00161C23">
      <w:pPr>
        <w:spacing w:before="60" w:after="60"/>
        <w:rPr>
          <w:rFonts w:eastAsia="Times New Roman"/>
          <w:lang w:val="hu-HU" w:eastAsia="hu-HU"/>
        </w:rPr>
      </w:pPr>
    </w:p>
    <w:p w:rsidR="00161C23" w:rsidRPr="009802DD" w:rsidRDefault="00161C23" w:rsidP="00161C23">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rsidR="00161C23" w:rsidRPr="009802DD" w:rsidRDefault="00161C23" w:rsidP="00161C23">
      <w:pPr>
        <w:spacing w:before="60" w:after="60"/>
        <w:rPr>
          <w:rFonts w:eastAsia="Times New Roman"/>
          <w:lang w:val="hu-HU" w:eastAsia="hu-HU"/>
        </w:rPr>
      </w:pPr>
    </w:p>
    <w:p w:rsidR="00161C23" w:rsidRPr="009802DD" w:rsidRDefault="00161C23" w:rsidP="00161C23">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rsidR="00161C23" w:rsidRPr="009802DD" w:rsidRDefault="00161C23" w:rsidP="00161C23">
      <w:pPr>
        <w:spacing w:before="60" w:after="60"/>
        <w:rPr>
          <w:rFonts w:eastAsia="Times New Roman"/>
          <w:lang w:val="hu-HU" w:eastAsia="hu-HU"/>
        </w:rPr>
      </w:pPr>
    </w:p>
    <w:p w:rsidR="00161C23" w:rsidRPr="009802DD" w:rsidRDefault="00161C23" w:rsidP="00161C23">
      <w:pPr>
        <w:tabs>
          <w:tab w:val="right" w:leader="dot" w:pos="3402"/>
        </w:tabs>
        <w:spacing w:before="60" w:after="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rsidR="00161C23" w:rsidRPr="009802DD" w:rsidRDefault="00161C23" w:rsidP="00161C23">
      <w:pPr>
        <w:tabs>
          <w:tab w:val="center" w:leader="dot" w:pos="9072"/>
        </w:tabs>
        <w:spacing w:before="60" w:after="60"/>
        <w:ind w:left="5812"/>
        <w:rPr>
          <w:rFonts w:eastAsia="Times New Roman"/>
          <w:lang w:val="hu-HU" w:eastAsia="hu-HU"/>
        </w:rPr>
      </w:pPr>
      <w:r w:rsidRPr="009802DD">
        <w:rPr>
          <w:rFonts w:eastAsia="Times New Roman"/>
          <w:lang w:val="hu-HU" w:eastAsia="hu-HU"/>
        </w:rPr>
        <w:tab/>
      </w:r>
    </w:p>
    <w:p w:rsidR="00CD2126" w:rsidRDefault="00161C23" w:rsidP="00161C23">
      <w:pPr>
        <w:tabs>
          <w:tab w:val="center" w:pos="7371"/>
        </w:tabs>
        <w:spacing w:before="60" w:after="60"/>
        <w:ind w:left="5812"/>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bookmarkStart w:id="0" w:name="_GoBack"/>
      <w:bookmarkEnd w:id="0"/>
    </w:p>
    <w:sectPr w:rsidR="00CD2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23"/>
    <w:rsid w:val="00161C23"/>
    <w:rsid w:val="00CD21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C2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161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C2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16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7704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2022-07-14T06:45:00Z</dcterms:created>
  <dcterms:modified xsi:type="dcterms:W3CDTF">2022-07-14T06:46:00Z</dcterms:modified>
</cp:coreProperties>
</file>